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6E" w:rsidRDefault="00BC286E" w:rsidP="00BC286E">
      <w:pPr>
        <w:pStyle w:val="a5"/>
        <w:shd w:val="clear" w:color="auto" w:fill="FFFFFF"/>
        <w:snapToGrid w:val="0"/>
        <w:spacing w:before="0" w:beforeAutospacing="0" w:after="0" w:afterAutospacing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附件</w:t>
      </w:r>
    </w:p>
    <w:p w:rsidR="00BC286E" w:rsidRDefault="00BC286E" w:rsidP="00BC286E">
      <w:pPr>
        <w:pStyle w:val="a5"/>
        <w:shd w:val="clear" w:color="auto" w:fill="FFFFFF"/>
        <w:snapToGrid w:val="0"/>
        <w:spacing w:before="0" w:beforeAutospacing="0" w:after="0" w:afterAutospacing="0"/>
        <w:jc w:val="center"/>
        <w:rPr>
          <w:rFonts w:ascii="方正小标宋_GBK" w:eastAsia="方正小标宋_GBK" w:hAnsi="黑体" w:cs="黑体" w:hint="eastAsia"/>
          <w:bCs/>
          <w:color w:val="333333"/>
          <w:sz w:val="44"/>
          <w:szCs w:val="44"/>
        </w:rPr>
      </w:pPr>
      <w:r>
        <w:rPr>
          <w:rFonts w:ascii="方正书宋_GBK" w:eastAsia="方正书宋_GBK" w:hAnsi="方正书宋_GBK" w:cs="方正书宋_GBK" w:hint="eastAsia"/>
          <w:bCs/>
          <w:color w:val="333333"/>
          <w:sz w:val="44"/>
          <w:szCs w:val="44"/>
          <w:shd w:val="clear" w:color="auto" w:fill="FFFFFF"/>
        </w:rPr>
        <w:t>杭州市征地区片综合地价标准</w:t>
      </w:r>
    </w:p>
    <w:p w:rsidR="00BC286E" w:rsidRDefault="00BC286E" w:rsidP="00BC286E">
      <w:pPr>
        <w:snapToGrid w:val="0"/>
        <w:spacing w:line="240" w:lineRule="auto"/>
        <w:jc w:val="right"/>
        <w:rPr>
          <w:rFonts w:ascii="仿宋_GB2312" w:hAns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28"/>
          <w:szCs w:val="28"/>
          <w:shd w:val="clear" w:color="auto" w:fill="FFFFFF"/>
        </w:rPr>
        <w:t>单位：万元/亩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1267"/>
        <w:gridCol w:w="1035"/>
        <w:gridCol w:w="906"/>
        <w:gridCol w:w="4578"/>
      </w:tblGrid>
      <w:tr w:rsidR="00BC286E" w:rsidTr="008A7D5A">
        <w:trPr>
          <w:trHeight w:val="386"/>
          <w:jc w:val="center"/>
        </w:trPr>
        <w:tc>
          <w:tcPr>
            <w:tcW w:w="1058" w:type="dxa"/>
            <w:vMerge w:val="restart"/>
            <w:vAlign w:val="center"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区片等级</w:t>
            </w:r>
          </w:p>
        </w:tc>
        <w:tc>
          <w:tcPr>
            <w:tcW w:w="3208" w:type="dxa"/>
            <w:gridSpan w:val="3"/>
            <w:vAlign w:val="center"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补偿标准</w:t>
            </w:r>
          </w:p>
        </w:tc>
        <w:tc>
          <w:tcPr>
            <w:tcW w:w="4578" w:type="dxa"/>
            <w:vMerge w:val="restart"/>
            <w:vAlign w:val="center"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包含区域</w:t>
            </w:r>
          </w:p>
        </w:tc>
      </w:tr>
      <w:tr w:rsidR="00BC286E" w:rsidTr="008A7D5A">
        <w:trPr>
          <w:trHeight w:val="528"/>
          <w:jc w:val="center"/>
        </w:trPr>
        <w:tc>
          <w:tcPr>
            <w:tcW w:w="1058" w:type="dxa"/>
            <w:vMerge/>
            <w:vAlign w:val="center"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各类土地（不含林地和未利用地）补偿标准</w:t>
            </w:r>
          </w:p>
        </w:tc>
        <w:tc>
          <w:tcPr>
            <w:tcW w:w="906" w:type="dxa"/>
            <w:vMerge w:val="restart"/>
            <w:vAlign w:val="center"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林地和未利用地补偿标准</w:t>
            </w:r>
          </w:p>
        </w:tc>
        <w:tc>
          <w:tcPr>
            <w:tcW w:w="4578" w:type="dxa"/>
            <w:vMerge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C286E" w:rsidTr="008A7D5A">
        <w:trPr>
          <w:trHeight w:val="366"/>
          <w:jc w:val="center"/>
        </w:trPr>
        <w:tc>
          <w:tcPr>
            <w:tcW w:w="1058" w:type="dxa"/>
            <w:vMerge/>
            <w:vAlign w:val="center"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67" w:type="dxa"/>
            <w:vAlign w:val="center"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开发性安置标准</w:t>
            </w:r>
          </w:p>
        </w:tc>
        <w:tc>
          <w:tcPr>
            <w:tcW w:w="1035" w:type="dxa"/>
            <w:vAlign w:val="center"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货币安置标准</w:t>
            </w:r>
          </w:p>
        </w:tc>
        <w:tc>
          <w:tcPr>
            <w:tcW w:w="906" w:type="dxa"/>
            <w:vMerge/>
            <w:vAlign w:val="center"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78" w:type="dxa"/>
            <w:vMerge/>
          </w:tcPr>
          <w:p w:rsidR="00BC286E" w:rsidRDefault="00BC286E" w:rsidP="008A7D5A">
            <w:pPr>
              <w:snapToGrid w:val="0"/>
              <w:spacing w:line="240" w:lineRule="auto"/>
              <w:jc w:val="center"/>
              <w:rPr>
                <w:rFonts w:ascii="黑体" w:eastAsia="黑体" w:hAnsi="黑体" w:cs="黑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C286E" w:rsidTr="008A7D5A">
        <w:trPr>
          <w:trHeight w:val="70"/>
          <w:jc w:val="center"/>
        </w:trPr>
        <w:tc>
          <w:tcPr>
            <w:tcW w:w="105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一级区片</w:t>
            </w:r>
          </w:p>
        </w:tc>
        <w:tc>
          <w:tcPr>
            <w:tcW w:w="1267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23</w:t>
            </w:r>
          </w:p>
        </w:tc>
        <w:tc>
          <w:tcPr>
            <w:tcW w:w="1035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29</w:t>
            </w:r>
          </w:p>
        </w:tc>
        <w:tc>
          <w:tcPr>
            <w:tcW w:w="906" w:type="dxa"/>
            <w:vMerge w:val="restart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微软雅黑" w:cs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按不低于区片补偿标准的60%计算</w:t>
            </w:r>
          </w:p>
        </w:tc>
        <w:tc>
          <w:tcPr>
            <w:tcW w:w="457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left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上城区（南星街道复兴路以西除外），下城区，江干区西南片，拱墅区南片，西湖区东片</w:t>
            </w:r>
          </w:p>
        </w:tc>
      </w:tr>
      <w:tr w:rsidR="00BC286E" w:rsidTr="008A7D5A">
        <w:trPr>
          <w:trHeight w:val="854"/>
          <w:jc w:val="center"/>
        </w:trPr>
        <w:tc>
          <w:tcPr>
            <w:tcW w:w="105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二级区片</w:t>
            </w:r>
          </w:p>
        </w:tc>
        <w:tc>
          <w:tcPr>
            <w:tcW w:w="1267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1035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25.5</w:t>
            </w:r>
          </w:p>
        </w:tc>
        <w:tc>
          <w:tcPr>
            <w:tcW w:w="906" w:type="dxa"/>
            <w:vMerge/>
            <w:vAlign w:val="center"/>
          </w:tcPr>
          <w:p w:rsidR="00BC286E" w:rsidRDefault="00BC286E" w:rsidP="008A7D5A">
            <w:pPr>
              <w:snapToGrid w:val="0"/>
              <w:spacing w:line="288" w:lineRule="auto"/>
              <w:rPr>
                <w:rFonts w:ascii="仿宋_GB2312" w:hAnsi="微软雅黑" w:cs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7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left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上城区南星街道复兴路以西区片，江干区东南片，拱墅区西北片，西湖区三墩至蒋村区片、九溪区片，杭州钱塘新区金沙湖东片</w:t>
            </w:r>
          </w:p>
        </w:tc>
      </w:tr>
      <w:tr w:rsidR="00BC286E" w:rsidTr="008A7D5A">
        <w:trPr>
          <w:trHeight w:val="396"/>
          <w:jc w:val="center"/>
        </w:trPr>
        <w:tc>
          <w:tcPr>
            <w:tcW w:w="105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三级区片</w:t>
            </w:r>
          </w:p>
        </w:tc>
        <w:tc>
          <w:tcPr>
            <w:tcW w:w="1267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17</w:t>
            </w:r>
          </w:p>
        </w:tc>
        <w:tc>
          <w:tcPr>
            <w:tcW w:w="1035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22</w:t>
            </w:r>
          </w:p>
        </w:tc>
        <w:tc>
          <w:tcPr>
            <w:tcW w:w="906" w:type="dxa"/>
            <w:vMerge/>
            <w:vAlign w:val="center"/>
          </w:tcPr>
          <w:p w:rsidR="00BC286E" w:rsidRDefault="00BC286E" w:rsidP="008A7D5A">
            <w:pPr>
              <w:snapToGrid w:val="0"/>
              <w:spacing w:line="288" w:lineRule="auto"/>
              <w:rPr>
                <w:rFonts w:ascii="仿宋_GB2312" w:hAnsi="微软雅黑" w:cs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7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left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江干区北片，拱墅区东北片，西湖区中片，滨江区北片，杭州钱塘新区下沙南片</w:t>
            </w:r>
          </w:p>
        </w:tc>
      </w:tr>
      <w:tr w:rsidR="00BC286E" w:rsidTr="008A7D5A">
        <w:trPr>
          <w:trHeight w:val="539"/>
          <w:jc w:val="center"/>
        </w:trPr>
        <w:tc>
          <w:tcPr>
            <w:tcW w:w="105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四级区片</w:t>
            </w:r>
          </w:p>
        </w:tc>
        <w:tc>
          <w:tcPr>
            <w:tcW w:w="1267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1035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18.5</w:t>
            </w:r>
          </w:p>
        </w:tc>
        <w:tc>
          <w:tcPr>
            <w:tcW w:w="906" w:type="dxa"/>
            <w:vMerge/>
            <w:vAlign w:val="center"/>
          </w:tcPr>
          <w:p w:rsidR="00BC286E" w:rsidRDefault="00BC286E" w:rsidP="008A7D5A">
            <w:pPr>
              <w:snapToGrid w:val="0"/>
              <w:spacing w:line="288" w:lineRule="auto"/>
              <w:rPr>
                <w:rFonts w:ascii="仿宋_GB2312" w:hAnsi="微软雅黑" w:cs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7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left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西湖区北片、南片，滨江区南片，萧山区西北片，余杭区未来科技城区片、良渚街道南片、临平主城区</w:t>
            </w:r>
          </w:p>
        </w:tc>
      </w:tr>
      <w:tr w:rsidR="00BC286E" w:rsidTr="008A7D5A">
        <w:trPr>
          <w:trHeight w:val="764"/>
          <w:jc w:val="center"/>
        </w:trPr>
        <w:tc>
          <w:tcPr>
            <w:tcW w:w="105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五级区片</w:t>
            </w:r>
          </w:p>
        </w:tc>
        <w:tc>
          <w:tcPr>
            <w:tcW w:w="2302" w:type="dxa"/>
            <w:gridSpan w:val="2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906" w:type="dxa"/>
            <w:vMerge/>
            <w:vAlign w:val="center"/>
          </w:tcPr>
          <w:p w:rsidR="00BC286E" w:rsidRDefault="00BC286E" w:rsidP="008A7D5A">
            <w:pPr>
              <w:snapToGrid w:val="0"/>
              <w:spacing w:line="288" w:lineRule="auto"/>
              <w:rPr>
                <w:rFonts w:ascii="仿宋_GB2312" w:hAnsi="微软雅黑" w:cs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7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left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杭州钱塘新区大江东片，萧山区西南片、东片，余杭区中片、东片、南片，富阳区主城区、新登镇中心区域</w:t>
            </w:r>
          </w:p>
        </w:tc>
      </w:tr>
      <w:tr w:rsidR="00BC286E" w:rsidTr="008A7D5A">
        <w:trPr>
          <w:trHeight w:val="563"/>
          <w:jc w:val="center"/>
        </w:trPr>
        <w:tc>
          <w:tcPr>
            <w:tcW w:w="105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六级区片</w:t>
            </w:r>
          </w:p>
        </w:tc>
        <w:tc>
          <w:tcPr>
            <w:tcW w:w="2302" w:type="dxa"/>
            <w:gridSpan w:val="2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906" w:type="dxa"/>
            <w:vMerge/>
            <w:vAlign w:val="center"/>
          </w:tcPr>
          <w:p w:rsidR="00BC286E" w:rsidRDefault="00BC286E" w:rsidP="008A7D5A">
            <w:pPr>
              <w:snapToGrid w:val="0"/>
              <w:spacing w:line="288" w:lineRule="auto"/>
              <w:rPr>
                <w:rFonts w:ascii="仿宋_GB2312" w:hAnsi="微软雅黑" w:cs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7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left"/>
              <w:rPr>
                <w:rFonts w:ascii="仿宋_GB2312" w:hAnsi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  <w:shd w:val="clear" w:color="auto" w:fill="FFFFFF"/>
              </w:rPr>
              <w:t>萧山区、余杭区四级、五级区片以外区域，富阳区主城区外围，临安区主城区，桐庐县主城区，建德市主城区</w:t>
            </w:r>
          </w:p>
        </w:tc>
      </w:tr>
      <w:tr w:rsidR="00BC286E" w:rsidTr="008A7D5A">
        <w:trPr>
          <w:trHeight w:val="70"/>
          <w:jc w:val="center"/>
        </w:trPr>
        <w:tc>
          <w:tcPr>
            <w:tcW w:w="105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七级区片</w:t>
            </w:r>
          </w:p>
        </w:tc>
        <w:tc>
          <w:tcPr>
            <w:tcW w:w="2302" w:type="dxa"/>
            <w:gridSpan w:val="2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333333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06" w:type="dxa"/>
            <w:vMerge/>
            <w:vAlign w:val="center"/>
          </w:tcPr>
          <w:p w:rsidR="00BC286E" w:rsidRDefault="00BC286E" w:rsidP="008A7D5A">
            <w:pPr>
              <w:snapToGrid w:val="0"/>
              <w:spacing w:line="288" w:lineRule="auto"/>
              <w:rPr>
                <w:rFonts w:ascii="仿宋_GB2312" w:hAnsi="微软雅黑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7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left"/>
              <w:rPr>
                <w:rFonts w:ascii="仿宋_GB2312" w:hAnsi="黑体" w:cs="黑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333333"/>
                <w:sz w:val="21"/>
                <w:szCs w:val="21"/>
                <w:shd w:val="clear" w:color="auto" w:fill="FFFFFF"/>
              </w:rPr>
              <w:t>富阳区西片、南片，临安区主城区外围及昌化镇、於潜镇中心区域，桐庐县主城区外围及瑶琳镇、分水镇中心区域，建德市主城区外围</w:t>
            </w:r>
          </w:p>
        </w:tc>
      </w:tr>
      <w:tr w:rsidR="00BC286E" w:rsidTr="008A7D5A">
        <w:trPr>
          <w:trHeight w:val="396"/>
          <w:jc w:val="center"/>
        </w:trPr>
        <w:tc>
          <w:tcPr>
            <w:tcW w:w="105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八级区片</w:t>
            </w:r>
          </w:p>
        </w:tc>
        <w:tc>
          <w:tcPr>
            <w:tcW w:w="2302" w:type="dxa"/>
            <w:gridSpan w:val="2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333333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906" w:type="dxa"/>
            <w:vMerge/>
            <w:vAlign w:val="center"/>
          </w:tcPr>
          <w:p w:rsidR="00BC286E" w:rsidRDefault="00BC286E" w:rsidP="008A7D5A">
            <w:pPr>
              <w:snapToGrid w:val="0"/>
              <w:spacing w:line="288" w:lineRule="auto"/>
              <w:rPr>
                <w:rFonts w:ascii="仿宋_GB2312" w:hAnsi="微软雅黑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7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left"/>
              <w:rPr>
                <w:rFonts w:ascii="仿宋_GB2312" w:hAnsi="黑体" w:cs="黑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333333"/>
                <w:sz w:val="21"/>
                <w:szCs w:val="21"/>
                <w:shd w:val="clear" w:color="auto" w:fill="FFFFFF"/>
              </w:rPr>
              <w:t>临安区、桐庐县、建德市除六、七级区片以外的区域，淳安县千岛湖镇</w:t>
            </w:r>
          </w:p>
        </w:tc>
      </w:tr>
      <w:tr w:rsidR="00BC286E" w:rsidTr="008A7D5A">
        <w:trPr>
          <w:trHeight w:val="70"/>
          <w:jc w:val="center"/>
        </w:trPr>
        <w:tc>
          <w:tcPr>
            <w:tcW w:w="105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九级区片</w:t>
            </w:r>
          </w:p>
        </w:tc>
        <w:tc>
          <w:tcPr>
            <w:tcW w:w="2302" w:type="dxa"/>
            <w:gridSpan w:val="2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center"/>
              <w:rPr>
                <w:rFonts w:ascii="仿宋_GB2312" w:hAnsi="黑体" w:cs="黑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333333"/>
                <w:sz w:val="21"/>
                <w:szCs w:val="21"/>
                <w:shd w:val="clear" w:color="auto" w:fill="FFFFFF"/>
              </w:rPr>
              <w:t>4.8</w:t>
            </w:r>
          </w:p>
        </w:tc>
        <w:tc>
          <w:tcPr>
            <w:tcW w:w="906" w:type="dxa"/>
            <w:vMerge/>
            <w:vAlign w:val="center"/>
          </w:tcPr>
          <w:p w:rsidR="00BC286E" w:rsidRDefault="00BC286E" w:rsidP="008A7D5A">
            <w:pPr>
              <w:snapToGrid w:val="0"/>
              <w:spacing w:line="288" w:lineRule="auto"/>
              <w:rPr>
                <w:rFonts w:ascii="仿宋_GB2312" w:hAnsi="微软雅黑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78" w:type="dxa"/>
            <w:vAlign w:val="center"/>
          </w:tcPr>
          <w:p w:rsidR="00BC286E" w:rsidRDefault="00BC286E" w:rsidP="008A7D5A">
            <w:pPr>
              <w:snapToGrid w:val="0"/>
              <w:spacing w:line="288" w:lineRule="auto"/>
              <w:jc w:val="left"/>
              <w:rPr>
                <w:rFonts w:ascii="仿宋_GB2312" w:hAnsi="黑体" w:cs="黑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黑体" w:cs="黑体" w:hint="eastAsia"/>
                <w:color w:val="333333"/>
                <w:sz w:val="21"/>
                <w:szCs w:val="21"/>
                <w:shd w:val="clear" w:color="auto" w:fill="FFFFFF"/>
              </w:rPr>
              <w:t>淳安县除千岛湖镇以外的区域</w:t>
            </w:r>
          </w:p>
        </w:tc>
      </w:tr>
    </w:tbl>
    <w:p w:rsidR="00BC286E" w:rsidRDefault="00BC286E" w:rsidP="00BC286E">
      <w:pPr>
        <w:snapToGrid w:val="0"/>
        <w:spacing w:line="336" w:lineRule="auto"/>
        <w:ind w:rightChars="-297" w:right="-915"/>
        <w:rPr>
          <w:rFonts w:ascii="楷体_GB2312" w:eastAsia="楷体_GB2312" w:hAnsi="楷体_GB2312" w:cs="楷体_GB2312" w:hint="eastAsia"/>
          <w:color w:val="333333"/>
          <w:sz w:val="21"/>
          <w:szCs w:val="21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21"/>
          <w:szCs w:val="21"/>
          <w:shd w:val="clear" w:color="auto" w:fill="FFFFFF"/>
        </w:rPr>
        <w:t>备注：杭州市征地区片分布范围以《杭州市征地区片分布图》为准。</w:t>
      </w:r>
    </w:p>
    <w:p w:rsidR="002F249E" w:rsidRPr="00BC286E" w:rsidRDefault="002F249E"/>
    <w:sectPr w:rsidR="002F249E" w:rsidRPr="00BC2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9E" w:rsidRDefault="002F249E" w:rsidP="00BC286E">
      <w:pPr>
        <w:spacing w:line="240" w:lineRule="auto"/>
      </w:pPr>
      <w:r>
        <w:separator/>
      </w:r>
    </w:p>
  </w:endnote>
  <w:endnote w:type="continuationSeparator" w:id="1">
    <w:p w:rsidR="002F249E" w:rsidRDefault="002F249E" w:rsidP="00BC2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9E" w:rsidRDefault="002F249E" w:rsidP="00BC286E">
      <w:pPr>
        <w:spacing w:line="240" w:lineRule="auto"/>
      </w:pPr>
      <w:r>
        <w:separator/>
      </w:r>
    </w:p>
  </w:footnote>
  <w:footnote w:type="continuationSeparator" w:id="1">
    <w:p w:rsidR="002F249E" w:rsidRDefault="002F249E" w:rsidP="00BC28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86E"/>
    <w:rsid w:val="002F249E"/>
    <w:rsid w:val="00BC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8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86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C286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Calibri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2020-09-01T08:16:00Z</dcterms:created>
  <dcterms:modified xsi:type="dcterms:W3CDTF">2020-09-01T08:16:00Z</dcterms:modified>
</cp:coreProperties>
</file>