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A0D7F">
      <w:pPr>
        <w:rPr>
          <w:rFonts w:ascii="黑体" w:eastAsia="黑体" w:hAnsi="黑体" w:hint="eastAsia"/>
          <w:sz w:val="32"/>
          <w:szCs w:val="32"/>
        </w:rPr>
      </w:pPr>
      <w:r>
        <w:rPr>
          <w:rFonts w:ascii="黑体" w:eastAsia="黑体" w:hAnsi="黑体" w:hint="eastAsia"/>
          <w:sz w:val="32"/>
          <w:szCs w:val="32"/>
        </w:rPr>
        <w:t>附件</w:t>
      </w:r>
      <w:r>
        <w:rPr>
          <w:rFonts w:ascii="黑体" w:eastAsia="黑体" w:hAnsi="黑体" w:hint="eastAsia"/>
          <w:sz w:val="32"/>
          <w:szCs w:val="32"/>
        </w:rPr>
        <w:t>：</w:t>
      </w:r>
    </w:p>
    <w:p w:rsidR="00000000" w:rsidRDefault="00FA0D7F">
      <w:pPr>
        <w:jc w:val="center"/>
        <w:rPr>
          <w:rFonts w:ascii="方正小标宋简体" w:eastAsia="方正小标宋简体"/>
          <w:sz w:val="44"/>
          <w:szCs w:val="44"/>
        </w:rPr>
      </w:pPr>
      <w:r>
        <w:rPr>
          <w:rFonts w:ascii="方正小标宋简体" w:eastAsia="方正小标宋简体" w:hint="eastAsia"/>
          <w:sz w:val="44"/>
          <w:szCs w:val="44"/>
        </w:rPr>
        <w:t>杭州市第一批重点建设的人工智能应用场景清单</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7"/>
        <w:gridCol w:w="1263"/>
        <w:gridCol w:w="2430"/>
        <w:gridCol w:w="1843"/>
        <w:gridCol w:w="7736"/>
      </w:tblGrid>
      <w:tr w:rsidR="00000000">
        <w:trPr>
          <w:trHeight w:val="415"/>
          <w:tblHeader/>
          <w:jc w:val="center"/>
        </w:trPr>
        <w:tc>
          <w:tcPr>
            <w:tcW w:w="717" w:type="dxa"/>
            <w:vAlign w:val="center"/>
          </w:tcPr>
          <w:p w:rsidR="00000000" w:rsidRDefault="00FA0D7F">
            <w:pPr>
              <w:widowControl/>
              <w:spacing w:line="276" w:lineRule="auto"/>
              <w:jc w:val="center"/>
              <w:rPr>
                <w:rFonts w:ascii="楷体" w:eastAsia="楷体" w:hAnsi="楷体" w:cs="宋体"/>
                <w:b/>
                <w:bCs/>
                <w:color w:val="000000"/>
                <w:kern w:val="0"/>
                <w:sz w:val="24"/>
              </w:rPr>
            </w:pPr>
            <w:r>
              <w:rPr>
                <w:rFonts w:ascii="楷体" w:eastAsia="楷体" w:hAnsi="楷体" w:cs="宋体" w:hint="eastAsia"/>
                <w:b/>
                <w:bCs/>
                <w:color w:val="000000"/>
                <w:kern w:val="0"/>
                <w:sz w:val="24"/>
              </w:rPr>
              <w:t>序号</w:t>
            </w:r>
          </w:p>
        </w:tc>
        <w:tc>
          <w:tcPr>
            <w:tcW w:w="1263" w:type="dxa"/>
            <w:vAlign w:val="center"/>
          </w:tcPr>
          <w:p w:rsidR="00000000" w:rsidRDefault="00FA0D7F">
            <w:pPr>
              <w:widowControl/>
              <w:spacing w:line="276" w:lineRule="auto"/>
              <w:jc w:val="center"/>
              <w:rPr>
                <w:rFonts w:ascii="楷体" w:eastAsia="楷体" w:hAnsi="楷体" w:cs="宋体"/>
                <w:b/>
                <w:bCs/>
                <w:color w:val="000000"/>
                <w:kern w:val="0"/>
                <w:sz w:val="24"/>
              </w:rPr>
            </w:pPr>
            <w:r>
              <w:rPr>
                <w:rFonts w:ascii="楷体" w:eastAsia="楷体" w:hAnsi="楷体" w:cs="宋体" w:hint="eastAsia"/>
                <w:b/>
                <w:bCs/>
                <w:color w:val="000000"/>
                <w:kern w:val="0"/>
                <w:sz w:val="24"/>
              </w:rPr>
              <w:t>场景类别</w:t>
            </w:r>
          </w:p>
        </w:tc>
        <w:tc>
          <w:tcPr>
            <w:tcW w:w="2430" w:type="dxa"/>
            <w:vAlign w:val="center"/>
          </w:tcPr>
          <w:p w:rsidR="00000000" w:rsidRDefault="00FA0D7F">
            <w:pPr>
              <w:widowControl/>
              <w:spacing w:line="276" w:lineRule="auto"/>
              <w:jc w:val="center"/>
              <w:rPr>
                <w:rFonts w:ascii="楷体" w:eastAsia="楷体" w:hAnsi="楷体" w:cs="宋体"/>
                <w:b/>
                <w:bCs/>
                <w:color w:val="000000"/>
                <w:kern w:val="0"/>
                <w:sz w:val="24"/>
              </w:rPr>
            </w:pPr>
            <w:r>
              <w:rPr>
                <w:rFonts w:ascii="楷体" w:eastAsia="楷体" w:hAnsi="楷体" w:cs="宋体" w:hint="eastAsia"/>
                <w:b/>
                <w:bCs/>
                <w:color w:val="000000"/>
                <w:kern w:val="0"/>
                <w:sz w:val="24"/>
              </w:rPr>
              <w:t>场景名称</w:t>
            </w:r>
          </w:p>
        </w:tc>
        <w:tc>
          <w:tcPr>
            <w:tcW w:w="1843" w:type="dxa"/>
            <w:vAlign w:val="center"/>
          </w:tcPr>
          <w:p w:rsidR="00000000" w:rsidRDefault="00FA0D7F">
            <w:pPr>
              <w:widowControl/>
              <w:spacing w:line="276" w:lineRule="auto"/>
              <w:jc w:val="center"/>
              <w:rPr>
                <w:rFonts w:ascii="楷体" w:eastAsia="楷体" w:hAnsi="楷体" w:cs="宋体"/>
                <w:b/>
                <w:bCs/>
                <w:color w:val="000000"/>
                <w:kern w:val="0"/>
                <w:sz w:val="24"/>
              </w:rPr>
            </w:pPr>
            <w:r>
              <w:rPr>
                <w:rFonts w:ascii="楷体" w:eastAsia="楷体" w:hAnsi="楷体" w:cs="宋体" w:hint="eastAsia"/>
                <w:b/>
                <w:bCs/>
                <w:color w:val="000000"/>
                <w:kern w:val="0"/>
                <w:sz w:val="24"/>
              </w:rPr>
              <w:t>技术</w:t>
            </w:r>
            <w:r>
              <w:rPr>
                <w:rFonts w:ascii="楷体" w:eastAsia="楷体" w:hAnsi="楷体" w:cs="宋体" w:hint="eastAsia"/>
                <w:b/>
                <w:bCs/>
                <w:color w:val="000000"/>
                <w:kern w:val="0"/>
                <w:sz w:val="24"/>
              </w:rPr>
              <w:t>+</w:t>
            </w:r>
            <w:r>
              <w:rPr>
                <w:rFonts w:ascii="楷体" w:eastAsia="楷体" w:hAnsi="楷体" w:cs="宋体" w:hint="eastAsia"/>
                <w:b/>
                <w:bCs/>
                <w:color w:val="000000"/>
                <w:kern w:val="0"/>
                <w:sz w:val="24"/>
              </w:rPr>
              <w:t>场景单位</w:t>
            </w:r>
          </w:p>
        </w:tc>
        <w:tc>
          <w:tcPr>
            <w:tcW w:w="7736" w:type="dxa"/>
            <w:vAlign w:val="center"/>
          </w:tcPr>
          <w:p w:rsidR="00000000" w:rsidRDefault="00FA0D7F">
            <w:pPr>
              <w:widowControl/>
              <w:spacing w:line="276" w:lineRule="auto"/>
              <w:jc w:val="center"/>
              <w:rPr>
                <w:rFonts w:ascii="楷体" w:eastAsia="楷体" w:hAnsi="楷体" w:cs="宋体"/>
                <w:b/>
                <w:bCs/>
                <w:color w:val="000000"/>
                <w:kern w:val="0"/>
                <w:sz w:val="24"/>
              </w:rPr>
            </w:pPr>
            <w:r>
              <w:rPr>
                <w:rFonts w:ascii="楷体" w:eastAsia="楷体" w:hAnsi="楷体" w:cs="宋体" w:hint="eastAsia"/>
                <w:b/>
                <w:bCs/>
                <w:color w:val="000000"/>
                <w:kern w:val="0"/>
                <w:sz w:val="24"/>
              </w:rPr>
              <w:t>建</w:t>
            </w:r>
            <w:r>
              <w:rPr>
                <w:rFonts w:ascii="楷体" w:eastAsia="楷体" w:hAnsi="楷体" w:cs="宋体" w:hint="eastAsia"/>
                <w:b/>
                <w:bCs/>
                <w:color w:val="000000"/>
                <w:kern w:val="0"/>
                <w:sz w:val="24"/>
              </w:rPr>
              <w:t xml:space="preserve">  </w:t>
            </w:r>
            <w:r>
              <w:rPr>
                <w:rFonts w:ascii="楷体" w:eastAsia="楷体" w:hAnsi="楷体" w:cs="宋体" w:hint="eastAsia"/>
                <w:b/>
                <w:bCs/>
                <w:color w:val="000000"/>
                <w:kern w:val="0"/>
                <w:sz w:val="24"/>
              </w:rPr>
              <w:t>设</w:t>
            </w:r>
            <w:r>
              <w:rPr>
                <w:rFonts w:ascii="楷体" w:eastAsia="楷体" w:hAnsi="楷体" w:cs="宋体" w:hint="eastAsia"/>
                <w:b/>
                <w:bCs/>
                <w:color w:val="000000"/>
                <w:kern w:val="0"/>
                <w:sz w:val="24"/>
              </w:rPr>
              <w:t xml:space="preserve">  </w:t>
            </w:r>
            <w:r>
              <w:rPr>
                <w:rFonts w:ascii="楷体" w:eastAsia="楷体" w:hAnsi="楷体" w:cs="宋体" w:hint="eastAsia"/>
                <w:b/>
                <w:bCs/>
                <w:color w:val="000000"/>
                <w:kern w:val="0"/>
                <w:sz w:val="24"/>
              </w:rPr>
              <w:t>目</w:t>
            </w:r>
            <w:r>
              <w:rPr>
                <w:rFonts w:ascii="楷体" w:eastAsia="楷体" w:hAnsi="楷体" w:cs="宋体" w:hint="eastAsia"/>
                <w:b/>
                <w:bCs/>
                <w:color w:val="000000"/>
                <w:kern w:val="0"/>
                <w:sz w:val="24"/>
              </w:rPr>
              <w:t xml:space="preserve">  </w:t>
            </w:r>
            <w:r>
              <w:rPr>
                <w:rFonts w:ascii="楷体" w:eastAsia="楷体" w:hAnsi="楷体" w:cs="宋体" w:hint="eastAsia"/>
                <w:b/>
                <w:bCs/>
                <w:color w:val="000000"/>
                <w:kern w:val="0"/>
                <w:sz w:val="24"/>
              </w:rPr>
              <w:t>标</w:t>
            </w:r>
          </w:p>
        </w:tc>
      </w:tr>
      <w:tr w:rsidR="00000000">
        <w:trPr>
          <w:trHeight w:val="1601"/>
          <w:jc w:val="center"/>
        </w:trPr>
        <w:tc>
          <w:tcPr>
            <w:tcW w:w="717" w:type="dxa"/>
            <w:vAlign w:val="center"/>
          </w:tcPr>
          <w:p w:rsidR="00000000" w:rsidRDefault="00FA0D7F">
            <w:pPr>
              <w:widowControl/>
              <w:spacing w:line="276" w:lineRule="auto"/>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w:t>
            </w:r>
          </w:p>
        </w:tc>
        <w:tc>
          <w:tcPr>
            <w:tcW w:w="1263" w:type="dxa"/>
            <w:vAlign w:val="center"/>
          </w:tcPr>
          <w:p w:rsidR="00000000" w:rsidRDefault="00FA0D7F">
            <w:pPr>
              <w:widowControl/>
              <w:spacing w:line="276" w:lineRule="auto"/>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金融科技</w:t>
            </w:r>
          </w:p>
        </w:tc>
        <w:tc>
          <w:tcPr>
            <w:tcW w:w="2430"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基于人工智能的多方安全计算技术的联合信贷风险模型开发和应用系统</w:t>
            </w:r>
          </w:p>
        </w:tc>
        <w:tc>
          <w:tcPr>
            <w:tcW w:w="1843"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蚂蚁集团</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华夏银行杭州分行</w:t>
            </w:r>
          </w:p>
        </w:tc>
        <w:tc>
          <w:tcPr>
            <w:tcW w:w="7736"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应用蚂蚁的多方安全计算平台，在保护数据安全的前提下开发风控模型，实现数据不出行的风控模型训练和应用。系统基于秘密分享、同态加密等密码学技术，在确保原始数据不泄露的前提下，开发违约率模型、收入模型等各类风控模型，用于双方的联合贷款业务。通过运用该技术开发的模型，实现了对长尾客户的风险评估，最大限度地服务有信贷需求的人群，提升信贷规模。同时可以让合作双方进行数据价值互补，完善客户画像，提升信贷风控能力，</w:t>
            </w:r>
            <w:r>
              <w:rPr>
                <w:rFonts w:ascii="仿宋_GB2312" w:eastAsia="仿宋_GB2312" w:hAnsi="宋体" w:cs="宋体" w:hint="eastAsia"/>
                <w:color w:val="000000"/>
                <w:kern w:val="0"/>
                <w:sz w:val="24"/>
              </w:rPr>
              <w:t>确保信贷业务的稳健发展。</w:t>
            </w:r>
          </w:p>
        </w:tc>
      </w:tr>
      <w:tr w:rsidR="00000000">
        <w:trPr>
          <w:trHeight w:val="3647"/>
          <w:jc w:val="center"/>
        </w:trPr>
        <w:tc>
          <w:tcPr>
            <w:tcW w:w="717" w:type="dxa"/>
            <w:vAlign w:val="center"/>
          </w:tcPr>
          <w:p w:rsidR="00000000" w:rsidRDefault="00FA0D7F">
            <w:pPr>
              <w:widowControl/>
              <w:spacing w:line="276"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w:t>
            </w:r>
          </w:p>
        </w:tc>
        <w:tc>
          <w:tcPr>
            <w:tcW w:w="1263"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金融科技</w:t>
            </w:r>
          </w:p>
        </w:tc>
        <w:tc>
          <w:tcPr>
            <w:tcW w:w="2430"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基于人工智能的企业征信信息共享联盟链</w:t>
            </w:r>
          </w:p>
        </w:tc>
        <w:tc>
          <w:tcPr>
            <w:tcW w:w="1843"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杭州趣链科技有限公司</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人民银行杭州</w:t>
            </w:r>
            <w:r>
              <w:rPr>
                <w:rFonts w:ascii="仿宋_GB2312" w:eastAsia="仿宋_GB2312" w:hAnsi="宋体" w:cs="宋体" w:hint="eastAsia"/>
                <w:color w:val="000000"/>
                <w:kern w:val="0"/>
                <w:sz w:val="24"/>
              </w:rPr>
              <w:t>中心</w:t>
            </w:r>
            <w:r>
              <w:rPr>
                <w:rFonts w:ascii="仿宋_GB2312" w:eastAsia="仿宋_GB2312" w:hAnsi="宋体" w:cs="宋体" w:hint="eastAsia"/>
                <w:color w:val="000000"/>
                <w:kern w:val="0"/>
                <w:sz w:val="24"/>
              </w:rPr>
              <w:t>支行</w:t>
            </w:r>
          </w:p>
        </w:tc>
        <w:tc>
          <w:tcPr>
            <w:tcW w:w="7736"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w:t>
            </w:r>
            <w:r>
              <w:rPr>
                <w:rFonts w:ascii="仿宋_GB2312" w:eastAsia="仿宋_GB2312" w:hAnsi="宋体" w:cs="宋体" w:hint="eastAsia"/>
                <w:color w:val="000000"/>
                <w:kern w:val="0"/>
                <w:sz w:val="24"/>
              </w:rPr>
              <w:t>跨机构金融信用信息共享平台。利用混淆电路、同态加密等人工智能算法提供数据脱敏共享能力，解决征信行业信用信息不愿、不敢、不便跨机构共享的难题，通过共享各方特色数据资源与信用评价模型实现优势互补，发挥合力满足金融领域信用分析评级、金融风险管控、贷前贷后管理等需求。</w:t>
            </w:r>
          </w:p>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w:t>
            </w:r>
            <w:r>
              <w:rPr>
                <w:rFonts w:ascii="仿宋_GB2312" w:eastAsia="仿宋_GB2312" w:hAnsi="宋体" w:cs="宋体" w:hint="eastAsia"/>
                <w:color w:val="000000"/>
                <w:kern w:val="0"/>
                <w:sz w:val="24"/>
              </w:rPr>
              <w:t>可信区块链底层基础设施。利用区块链技术建立各征信机构间平等、稳定、可靠、全面、互信的数据通道，实现信用信息确权与授权后</w:t>
            </w:r>
            <w:r>
              <w:rPr>
                <w:rFonts w:ascii="仿宋_GB2312" w:eastAsia="仿宋_GB2312" w:hAnsi="宋体" w:cs="宋体" w:hint="eastAsia"/>
                <w:color w:val="000000"/>
                <w:kern w:val="0"/>
                <w:sz w:val="24"/>
              </w:rPr>
              <w:t>的跨区域、跨机构、多维度共享，所有的检索、申请、授权记录均不可篡改地记录在区块链上，保障信用数据流转全链条的可验、可溯、可究，赋能信用信息共享的可视化、穿透式监管。</w:t>
            </w:r>
          </w:p>
        </w:tc>
      </w:tr>
      <w:tr w:rsidR="00000000">
        <w:trPr>
          <w:trHeight w:val="1548"/>
          <w:jc w:val="center"/>
        </w:trPr>
        <w:tc>
          <w:tcPr>
            <w:tcW w:w="717" w:type="dxa"/>
            <w:vAlign w:val="center"/>
          </w:tcPr>
          <w:p w:rsidR="00000000" w:rsidRDefault="00FA0D7F">
            <w:pPr>
              <w:widowControl/>
              <w:spacing w:line="276"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3</w:t>
            </w:r>
          </w:p>
        </w:tc>
        <w:tc>
          <w:tcPr>
            <w:tcW w:w="1263" w:type="dxa"/>
            <w:vAlign w:val="center"/>
          </w:tcPr>
          <w:p w:rsidR="00000000" w:rsidRDefault="00FA0D7F">
            <w:pPr>
              <w:widowControl/>
              <w:spacing w:line="276" w:lineRule="auto"/>
              <w:rPr>
                <w:rFonts w:ascii="仿宋_GB2312" w:eastAsia="仿宋_GB2312" w:hAnsi="宋体" w:cs="宋体"/>
                <w:color w:val="000000"/>
                <w:kern w:val="0"/>
                <w:sz w:val="24"/>
              </w:rPr>
            </w:pPr>
            <w:r>
              <w:rPr>
                <w:rFonts w:ascii="仿宋_GB2312" w:eastAsia="仿宋_GB2312" w:hAnsi="宋体" w:cs="宋体" w:hint="eastAsia"/>
                <w:color w:val="000000"/>
                <w:kern w:val="0"/>
                <w:sz w:val="24"/>
              </w:rPr>
              <w:t>金融科技</w:t>
            </w:r>
          </w:p>
        </w:tc>
        <w:tc>
          <w:tcPr>
            <w:tcW w:w="2430" w:type="dxa"/>
            <w:vAlign w:val="center"/>
          </w:tcPr>
          <w:p w:rsidR="00000000" w:rsidRDefault="00FA0D7F">
            <w:pPr>
              <w:widowControl/>
              <w:spacing w:line="276" w:lineRule="auto"/>
              <w:rPr>
                <w:rFonts w:ascii="仿宋_GB2312" w:eastAsia="仿宋_GB2312" w:hAnsi="宋体" w:cs="宋体"/>
                <w:color w:val="000000"/>
                <w:kern w:val="0"/>
                <w:sz w:val="24"/>
              </w:rPr>
            </w:pPr>
            <w:r>
              <w:rPr>
                <w:rFonts w:ascii="仿宋_GB2312" w:eastAsia="仿宋_GB2312" w:hAnsi="宋体" w:cs="宋体" w:hint="eastAsia"/>
                <w:color w:val="000000"/>
                <w:kern w:val="0"/>
                <w:sz w:val="24"/>
              </w:rPr>
              <w:t>基于人工智能的反洗钱信息系统</w:t>
            </w:r>
          </w:p>
        </w:tc>
        <w:tc>
          <w:tcPr>
            <w:tcW w:w="1843" w:type="dxa"/>
            <w:vAlign w:val="center"/>
          </w:tcPr>
          <w:p w:rsidR="00000000" w:rsidRDefault="00FA0D7F">
            <w:pPr>
              <w:widowControl/>
              <w:spacing w:line="276" w:lineRule="auto"/>
              <w:rPr>
                <w:rFonts w:ascii="仿宋_GB2312" w:eastAsia="仿宋_GB2312" w:hAnsi="宋体" w:cs="宋体"/>
                <w:color w:val="000000"/>
                <w:kern w:val="0"/>
                <w:sz w:val="24"/>
              </w:rPr>
            </w:pPr>
            <w:r>
              <w:rPr>
                <w:rFonts w:ascii="仿宋_GB2312" w:eastAsia="仿宋_GB2312" w:hAnsi="宋体" w:cs="宋体" w:hint="eastAsia"/>
                <w:color w:val="000000"/>
                <w:kern w:val="0"/>
                <w:sz w:val="24"/>
              </w:rPr>
              <w:t>恒生电子股份有限公司</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杭州银行、浙商银行</w:t>
            </w:r>
          </w:p>
        </w:tc>
        <w:tc>
          <w:tcPr>
            <w:tcW w:w="7736"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运用区块链和人工智能技术，对反洗钱可疑交易报告及反洗钱风险名单进行加密存储，并对可疑交易报告上报及风险名单查询过程链上存证，为银行实现保质高效的可疑交易报告报送功能，同时提供安全可信的风险名单查询方案，保障可疑交易报告报送及风险名单查询工作的可追溯、可审计及</w:t>
            </w:r>
            <w:r>
              <w:rPr>
                <w:rFonts w:ascii="仿宋_GB2312" w:eastAsia="仿宋_GB2312" w:hAnsi="宋体" w:cs="宋体" w:hint="eastAsia"/>
                <w:color w:val="000000"/>
                <w:kern w:val="0"/>
                <w:sz w:val="24"/>
              </w:rPr>
              <w:t>安全性，解决反洗钱工作中多主体、跨机构合作的信任问题。</w:t>
            </w:r>
          </w:p>
        </w:tc>
      </w:tr>
      <w:tr w:rsidR="00000000">
        <w:trPr>
          <w:trHeight w:val="1317"/>
          <w:jc w:val="center"/>
        </w:trPr>
        <w:tc>
          <w:tcPr>
            <w:tcW w:w="717" w:type="dxa"/>
            <w:vAlign w:val="center"/>
          </w:tcPr>
          <w:p w:rsidR="00000000" w:rsidRDefault="00FA0D7F">
            <w:pPr>
              <w:widowControl/>
              <w:spacing w:line="276" w:lineRule="auto"/>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4</w:t>
            </w:r>
          </w:p>
        </w:tc>
        <w:tc>
          <w:tcPr>
            <w:tcW w:w="1263"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金融科技</w:t>
            </w:r>
          </w:p>
        </w:tc>
        <w:tc>
          <w:tcPr>
            <w:tcW w:w="2430"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产业投资智能风控系统</w:t>
            </w:r>
          </w:p>
        </w:tc>
        <w:tc>
          <w:tcPr>
            <w:tcW w:w="1843"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杭州同花顺数据开发有限公司</w:t>
            </w:r>
          </w:p>
        </w:tc>
        <w:tc>
          <w:tcPr>
            <w:tcW w:w="7736" w:type="dxa"/>
            <w:vAlign w:val="center"/>
          </w:tcPr>
          <w:p w:rsidR="00000000" w:rsidRDefault="00FA0D7F">
            <w:pPr>
              <w:widowControl/>
              <w:spacing w:line="276" w:lineRule="auto"/>
              <w:rPr>
                <w:rFonts w:ascii="仿宋_GB2312" w:eastAsia="仿宋_GB2312" w:hAnsi="宋体" w:cs="宋体"/>
                <w:color w:val="000000"/>
                <w:kern w:val="0"/>
                <w:sz w:val="24"/>
              </w:rPr>
            </w:pPr>
            <w:r>
              <w:rPr>
                <w:rFonts w:ascii="仿宋_GB2312" w:eastAsia="仿宋_GB2312" w:hAnsi="宋体" w:cs="宋体" w:hint="eastAsia"/>
                <w:color w:val="000000"/>
                <w:kern w:val="0"/>
                <w:sz w:val="24"/>
              </w:rPr>
              <w:t>1.</w:t>
            </w:r>
            <w:r>
              <w:rPr>
                <w:rFonts w:ascii="仿宋_GB2312" w:eastAsia="仿宋_GB2312" w:hAnsi="宋体" w:cs="宋体" w:hint="eastAsia"/>
                <w:color w:val="000000"/>
                <w:kern w:val="0"/>
                <w:sz w:val="24"/>
              </w:rPr>
              <w:t>产业链智能投研平台。利用大数据和人工智能技术，实现投资智能分析，辅助投资决策。</w:t>
            </w:r>
          </w:p>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w:t>
            </w:r>
            <w:r>
              <w:rPr>
                <w:rFonts w:ascii="仿宋_GB2312" w:eastAsia="仿宋_GB2312" w:hAnsi="宋体" w:cs="宋体" w:hint="eastAsia"/>
                <w:color w:val="000000"/>
                <w:kern w:val="0"/>
                <w:sz w:val="24"/>
              </w:rPr>
              <w:t>上市公司公告审核大师。利用人工智能技术，对上市公司财务报告进行智能监测分析，发现合规漏洞。满足上市公司监测公告需求。</w:t>
            </w:r>
          </w:p>
        </w:tc>
      </w:tr>
      <w:tr w:rsidR="00000000">
        <w:trPr>
          <w:trHeight w:val="131"/>
          <w:jc w:val="center"/>
        </w:trPr>
        <w:tc>
          <w:tcPr>
            <w:tcW w:w="717" w:type="dxa"/>
            <w:vAlign w:val="center"/>
          </w:tcPr>
          <w:p w:rsidR="00000000" w:rsidRDefault="00FA0D7F">
            <w:pPr>
              <w:widowControl/>
              <w:spacing w:line="276" w:lineRule="auto"/>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5</w:t>
            </w:r>
          </w:p>
        </w:tc>
        <w:tc>
          <w:tcPr>
            <w:tcW w:w="1263" w:type="dxa"/>
            <w:vAlign w:val="center"/>
          </w:tcPr>
          <w:p w:rsidR="00000000" w:rsidRDefault="00FA0D7F">
            <w:pPr>
              <w:widowControl/>
              <w:textAlignment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智慧医疗</w:t>
            </w:r>
          </w:p>
        </w:tc>
        <w:tc>
          <w:tcPr>
            <w:tcW w:w="2430"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智能家庭健康促进项目</w:t>
            </w:r>
          </w:p>
        </w:tc>
        <w:tc>
          <w:tcPr>
            <w:tcW w:w="1843"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杭州市卫生健康委员会</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杭州和乐科技有限公司</w:t>
            </w:r>
          </w:p>
        </w:tc>
        <w:tc>
          <w:tcPr>
            <w:tcW w:w="7736" w:type="dxa"/>
            <w:vAlign w:val="center"/>
          </w:tcPr>
          <w:p w:rsidR="00000000" w:rsidRDefault="00FA0D7F">
            <w:pPr>
              <w:widowControl/>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w:t>
            </w:r>
            <w:r>
              <w:rPr>
                <w:rFonts w:ascii="仿宋_GB2312" w:eastAsia="仿宋_GB2312" w:hAnsi="宋体" w:cs="宋体" w:hint="eastAsia"/>
                <w:color w:val="000000"/>
                <w:kern w:val="0"/>
                <w:sz w:val="24"/>
              </w:rPr>
              <w:t>开发健康处方系统。根据健康处方标准体系研发软件系统，能够根据参与者录入的基础数据和健康档案自动生成</w:t>
            </w:r>
            <w:r>
              <w:rPr>
                <w:rFonts w:ascii="仿宋_GB2312" w:eastAsia="仿宋_GB2312" w:hAnsi="宋体" w:cs="宋体" w:hint="eastAsia"/>
                <w:color w:val="000000"/>
                <w:kern w:val="0"/>
                <w:sz w:val="24"/>
              </w:rPr>
              <w:t>健康处方。</w:t>
            </w:r>
          </w:p>
          <w:p w:rsidR="00000000" w:rsidRDefault="00FA0D7F">
            <w:pPr>
              <w:widowControl/>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w:t>
            </w:r>
            <w:r>
              <w:rPr>
                <w:rFonts w:ascii="仿宋_GB2312" w:eastAsia="仿宋_GB2312" w:hAnsi="宋体" w:cs="宋体" w:hint="eastAsia"/>
                <w:color w:val="000000"/>
                <w:kern w:val="0"/>
                <w:sz w:val="24"/>
              </w:rPr>
              <w:t>研发健康生活方式指标体系。将抽象的生活方式状态转化为可测量、可评估、可追踪的指标及评价体系。</w:t>
            </w:r>
          </w:p>
          <w:p w:rsidR="00000000" w:rsidRDefault="00FA0D7F">
            <w:pPr>
              <w:widowControl/>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3.</w:t>
            </w:r>
            <w:r>
              <w:rPr>
                <w:rFonts w:ascii="仿宋_GB2312" w:eastAsia="仿宋_GB2312" w:hAnsi="宋体" w:cs="宋体" w:hint="eastAsia"/>
                <w:color w:val="000000"/>
                <w:kern w:val="0"/>
                <w:sz w:val="24"/>
              </w:rPr>
              <w:t>建立健康教育资源库。按照科学、生动、简洁为原则收集、制作健康教育素材和考题。</w:t>
            </w:r>
          </w:p>
          <w:p w:rsidR="00000000" w:rsidRDefault="00FA0D7F">
            <w:pPr>
              <w:widowControl/>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4.</w:t>
            </w:r>
            <w:r>
              <w:rPr>
                <w:rFonts w:ascii="仿宋_GB2312" w:eastAsia="仿宋_GB2312" w:hAnsi="宋体" w:cs="宋体" w:hint="eastAsia"/>
                <w:color w:val="000000"/>
                <w:kern w:val="0"/>
                <w:sz w:val="24"/>
              </w:rPr>
              <w:t>建立健康促进积分体系和健康打卡机制，围绕积分建立激励机制。</w:t>
            </w:r>
          </w:p>
          <w:p w:rsidR="00000000" w:rsidRDefault="00FA0D7F">
            <w:pPr>
              <w:widowControl/>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5.</w:t>
            </w:r>
            <w:r>
              <w:rPr>
                <w:rFonts w:ascii="仿宋_GB2312" w:eastAsia="仿宋_GB2312" w:hAnsi="宋体" w:cs="宋体" w:hint="eastAsia"/>
                <w:color w:val="000000"/>
                <w:kern w:val="0"/>
                <w:sz w:val="24"/>
              </w:rPr>
              <w:t>建立家庭健康促进平台。成为市卫生健康委联结全市家庭及广大市民的综合性平台。</w:t>
            </w:r>
          </w:p>
        </w:tc>
      </w:tr>
      <w:tr w:rsidR="00000000">
        <w:trPr>
          <w:trHeight w:val="1410"/>
          <w:jc w:val="center"/>
        </w:trPr>
        <w:tc>
          <w:tcPr>
            <w:tcW w:w="717" w:type="dxa"/>
            <w:vAlign w:val="center"/>
          </w:tcPr>
          <w:p w:rsidR="00000000" w:rsidRDefault="00FA0D7F">
            <w:pPr>
              <w:widowControl/>
              <w:spacing w:line="276" w:lineRule="auto"/>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6</w:t>
            </w:r>
          </w:p>
        </w:tc>
        <w:tc>
          <w:tcPr>
            <w:tcW w:w="1263" w:type="dxa"/>
            <w:vAlign w:val="center"/>
          </w:tcPr>
          <w:p w:rsidR="00000000" w:rsidRDefault="00FA0D7F">
            <w:pPr>
              <w:widowControl/>
              <w:textAlignment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智慧医疗</w:t>
            </w:r>
          </w:p>
        </w:tc>
        <w:tc>
          <w:tcPr>
            <w:tcW w:w="2430"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基于人工智能技术的居民医疗健康服务平台</w:t>
            </w:r>
          </w:p>
        </w:tc>
        <w:tc>
          <w:tcPr>
            <w:tcW w:w="1843"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思创医惠科技有限公司</w:t>
            </w:r>
          </w:p>
        </w:tc>
        <w:tc>
          <w:tcPr>
            <w:tcW w:w="7736"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以人工智能、物联网、互联网、云计算等技术为支撑，通过基础医疗资源和服务应用对接，实现覆盖婴幼儿、孕</w:t>
            </w:r>
            <w:r>
              <w:rPr>
                <w:rFonts w:ascii="仿宋_GB2312" w:eastAsia="仿宋_GB2312" w:hAnsi="宋体" w:cs="宋体" w:hint="eastAsia"/>
                <w:color w:val="000000"/>
                <w:kern w:val="0"/>
                <w:sz w:val="24"/>
              </w:rPr>
              <w:t>产妇、老年人、肿瘤患者等重点人群的医疗健康服务应用，为居民提供日常预防保健、健康（慢病）管理、就诊就医、院后康复、医养结合等全人全程的医疗健康智能化服</w:t>
            </w:r>
            <w:r>
              <w:rPr>
                <w:rFonts w:ascii="仿宋_GB2312" w:eastAsia="仿宋_GB2312" w:hAnsi="宋体" w:cs="宋体" w:hint="eastAsia"/>
                <w:color w:val="000000"/>
                <w:kern w:val="0"/>
                <w:sz w:val="24"/>
              </w:rPr>
              <w:lastRenderedPageBreak/>
              <w:t>务，并向第三方机构提供数据服务。</w:t>
            </w:r>
          </w:p>
        </w:tc>
      </w:tr>
      <w:tr w:rsidR="00000000">
        <w:trPr>
          <w:trHeight w:val="272"/>
          <w:jc w:val="center"/>
        </w:trPr>
        <w:tc>
          <w:tcPr>
            <w:tcW w:w="717" w:type="dxa"/>
            <w:vAlign w:val="center"/>
          </w:tcPr>
          <w:p w:rsidR="00000000" w:rsidRDefault="00FA0D7F">
            <w:pPr>
              <w:widowControl/>
              <w:spacing w:line="276" w:lineRule="auto"/>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lastRenderedPageBreak/>
              <w:t>7</w:t>
            </w:r>
          </w:p>
        </w:tc>
        <w:tc>
          <w:tcPr>
            <w:tcW w:w="1263" w:type="dxa"/>
            <w:vAlign w:val="center"/>
          </w:tcPr>
          <w:p w:rsidR="00000000" w:rsidRDefault="00FA0D7F">
            <w:pPr>
              <w:widowControl/>
              <w:textAlignment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智慧医疗</w:t>
            </w:r>
          </w:p>
        </w:tc>
        <w:tc>
          <w:tcPr>
            <w:tcW w:w="2430"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基于人工智能的新药研发服务平台</w:t>
            </w:r>
          </w:p>
        </w:tc>
        <w:tc>
          <w:tcPr>
            <w:tcW w:w="1843"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西湖大学、阿里健康、树兰集团</w:t>
            </w:r>
          </w:p>
        </w:tc>
        <w:tc>
          <w:tcPr>
            <w:tcW w:w="7736"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w:t>
            </w:r>
            <w:r>
              <w:rPr>
                <w:rFonts w:ascii="仿宋_GB2312" w:eastAsia="仿宋_GB2312" w:hAnsi="宋体" w:cs="宋体" w:hint="eastAsia"/>
                <w:color w:val="000000"/>
                <w:kern w:val="0"/>
                <w:sz w:val="24"/>
              </w:rPr>
              <w:t>建设人工智能新药研发服务平台，利用大数据、人工智能等技术，为医药研发企业提供成熟的创新药物靶标发现、小分子先导化合物发现、设计和药物新适应症挖掘等服务。</w:t>
            </w:r>
          </w:p>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w:t>
            </w:r>
            <w:r>
              <w:rPr>
                <w:rFonts w:ascii="仿宋_GB2312" w:eastAsia="仿宋_GB2312" w:hAnsi="宋体" w:cs="宋体" w:hint="eastAsia"/>
                <w:color w:val="000000"/>
                <w:kern w:val="0"/>
                <w:sz w:val="24"/>
              </w:rPr>
              <w:t>绘制人类疾病相关蛋白图谱分子信息，建立疾病相关的蛋白质组学大数据库和应用示范；建立并验证</w:t>
            </w:r>
            <w:r>
              <w:rPr>
                <w:rFonts w:ascii="仿宋_GB2312" w:eastAsia="仿宋_GB2312" w:hAnsi="宋体" w:cs="宋体" w:hint="eastAsia"/>
                <w:color w:val="000000"/>
                <w:kern w:val="0"/>
                <w:sz w:val="24"/>
              </w:rPr>
              <w:t>基于</w:t>
            </w:r>
            <w:r>
              <w:rPr>
                <w:rFonts w:ascii="仿宋_GB2312" w:eastAsia="仿宋_GB2312" w:hAnsi="宋体" w:cs="宋体" w:hint="eastAsia"/>
                <w:color w:val="000000"/>
                <w:kern w:val="0"/>
                <w:sz w:val="24"/>
              </w:rPr>
              <w:t>AI+</w:t>
            </w:r>
            <w:r>
              <w:rPr>
                <w:rFonts w:ascii="仿宋_GB2312" w:eastAsia="仿宋_GB2312" w:hAnsi="宋体" w:cs="宋体" w:hint="eastAsia"/>
                <w:color w:val="000000"/>
                <w:kern w:val="0"/>
                <w:sz w:val="24"/>
              </w:rPr>
              <w:t>蛋白质的人类重大疾病相关标记物；建立以</w:t>
            </w:r>
            <w:r>
              <w:rPr>
                <w:rFonts w:ascii="仿宋_GB2312" w:eastAsia="仿宋_GB2312" w:hAnsi="宋体" w:cs="宋体" w:hint="eastAsia"/>
                <w:color w:val="000000"/>
                <w:kern w:val="0"/>
                <w:sz w:val="24"/>
              </w:rPr>
              <w:t>AI+</w:t>
            </w:r>
            <w:r>
              <w:rPr>
                <w:rFonts w:ascii="仿宋_GB2312" w:eastAsia="仿宋_GB2312" w:hAnsi="宋体" w:cs="宋体" w:hint="eastAsia"/>
                <w:color w:val="000000"/>
                <w:kern w:val="0"/>
                <w:sz w:val="24"/>
              </w:rPr>
              <w:t>蛋白质组学为基础的精准医疗技术和临床检测方法；探索以</w:t>
            </w:r>
            <w:r>
              <w:rPr>
                <w:rFonts w:ascii="仿宋_GB2312" w:eastAsia="仿宋_GB2312" w:hAnsi="宋体" w:cs="宋体" w:hint="eastAsia"/>
                <w:color w:val="000000"/>
                <w:kern w:val="0"/>
                <w:sz w:val="24"/>
              </w:rPr>
              <w:t>AI+</w:t>
            </w:r>
            <w:r>
              <w:rPr>
                <w:rFonts w:ascii="仿宋_GB2312" w:eastAsia="仿宋_GB2312" w:hAnsi="宋体" w:cs="宋体" w:hint="eastAsia"/>
                <w:color w:val="000000"/>
                <w:kern w:val="0"/>
                <w:sz w:val="24"/>
              </w:rPr>
              <w:t>蛋白质组学为基础的新型药物靶点发现流程。</w:t>
            </w:r>
          </w:p>
        </w:tc>
      </w:tr>
      <w:tr w:rsidR="00000000">
        <w:trPr>
          <w:trHeight w:val="2009"/>
          <w:jc w:val="center"/>
        </w:trPr>
        <w:tc>
          <w:tcPr>
            <w:tcW w:w="717" w:type="dxa"/>
            <w:vAlign w:val="center"/>
          </w:tcPr>
          <w:p w:rsidR="00000000" w:rsidRDefault="00FA0D7F">
            <w:pPr>
              <w:widowControl/>
              <w:spacing w:line="276" w:lineRule="auto"/>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8</w:t>
            </w:r>
          </w:p>
        </w:tc>
        <w:tc>
          <w:tcPr>
            <w:tcW w:w="1263" w:type="dxa"/>
            <w:vAlign w:val="center"/>
          </w:tcPr>
          <w:p w:rsidR="00000000" w:rsidRDefault="00FA0D7F">
            <w:pPr>
              <w:widowControl/>
              <w:textAlignment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智慧医疗</w:t>
            </w:r>
          </w:p>
        </w:tc>
        <w:tc>
          <w:tcPr>
            <w:tcW w:w="2430"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基于大数据人工智能的肿瘤多学科诊疗平台</w:t>
            </w:r>
          </w:p>
        </w:tc>
        <w:tc>
          <w:tcPr>
            <w:tcW w:w="1843"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杭州依图医疗技术有限公司</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浙江省肿瘤医院</w:t>
            </w:r>
          </w:p>
        </w:tc>
        <w:tc>
          <w:tcPr>
            <w:tcW w:w="7736"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w:t>
            </w:r>
            <w:r>
              <w:rPr>
                <w:rFonts w:ascii="仿宋_GB2312" w:eastAsia="仿宋_GB2312" w:hAnsi="宋体" w:cs="宋体" w:hint="eastAsia"/>
                <w:color w:val="000000"/>
                <w:kern w:val="0"/>
                <w:sz w:val="24"/>
              </w:rPr>
              <w:t>肿瘤多学科人工智能大数据及诊疗平台。应用人工智能技术实现智能数据采集和构建。建立智能搜索服务，实现快捷高效检索肿瘤数据。</w:t>
            </w:r>
          </w:p>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w:t>
            </w:r>
            <w:r>
              <w:rPr>
                <w:rFonts w:ascii="仿宋_GB2312" w:eastAsia="仿宋_GB2312" w:hAnsi="宋体" w:cs="宋体" w:hint="eastAsia"/>
                <w:color w:val="000000"/>
                <w:kern w:val="0"/>
                <w:sz w:val="24"/>
              </w:rPr>
              <w:t>智能化影像辅助及放疗评估和决策系统。通过大数据构建智能化辅助影像（包括</w:t>
            </w:r>
            <w:r>
              <w:rPr>
                <w:rFonts w:ascii="仿宋_GB2312" w:eastAsia="仿宋_GB2312" w:hAnsi="宋体" w:cs="宋体" w:hint="eastAsia"/>
                <w:color w:val="000000"/>
                <w:kern w:val="0"/>
                <w:sz w:val="24"/>
              </w:rPr>
              <w:t>CT</w:t>
            </w:r>
            <w:r>
              <w:rPr>
                <w:rFonts w:ascii="仿宋_GB2312" w:eastAsia="仿宋_GB2312" w:hAnsi="宋体" w:cs="宋体" w:hint="eastAsia"/>
                <w:color w:val="000000"/>
                <w:kern w:val="0"/>
                <w:sz w:val="24"/>
              </w:rPr>
              <w:t>、超声等）智能诊断平台，提升诊断效率和准确度。建立智能化</w:t>
            </w:r>
            <w:r>
              <w:rPr>
                <w:rFonts w:ascii="仿宋_GB2312" w:eastAsia="仿宋_GB2312" w:hAnsi="宋体" w:cs="宋体" w:hint="eastAsia"/>
                <w:color w:val="000000"/>
                <w:kern w:val="0"/>
                <w:sz w:val="24"/>
              </w:rPr>
              <w:t>精准放疗辅助计划评估和决策系统，提升放疗计划的准确程度，构建智能远程放疗系统，指导基层放疗计划实施。</w:t>
            </w:r>
            <w:r>
              <w:rPr>
                <w:rFonts w:ascii="仿宋_GB2312" w:eastAsia="仿宋_GB2312" w:hAnsi="宋体" w:cs="宋体" w:hint="eastAsia"/>
                <w:color w:val="000000"/>
                <w:kern w:val="0"/>
                <w:sz w:val="24"/>
              </w:rPr>
              <w:br/>
            </w:r>
            <w:r>
              <w:rPr>
                <w:rFonts w:ascii="仿宋_GB2312" w:eastAsia="仿宋_GB2312" w:hAnsi="宋体" w:cs="宋体" w:hint="eastAsia"/>
                <w:color w:val="000000"/>
                <w:kern w:val="0"/>
                <w:sz w:val="24"/>
              </w:rPr>
              <w:t>3.</w:t>
            </w:r>
            <w:r>
              <w:rPr>
                <w:rFonts w:ascii="仿宋_GB2312" w:eastAsia="仿宋_GB2312" w:hAnsi="宋体" w:cs="宋体" w:hint="eastAsia"/>
                <w:color w:val="000000"/>
                <w:kern w:val="0"/>
                <w:sz w:val="24"/>
              </w:rPr>
              <w:t>智能远程会诊。基于人工智能技术，搭建远程肿瘤会诊网络，突破时空限制，提升不同医疗机构肿瘤诊治的同质化水平，提升基层肿瘤诊疗能力。</w:t>
            </w:r>
          </w:p>
        </w:tc>
      </w:tr>
      <w:tr w:rsidR="00000000">
        <w:trPr>
          <w:trHeight w:val="698"/>
          <w:jc w:val="center"/>
        </w:trPr>
        <w:tc>
          <w:tcPr>
            <w:tcW w:w="717" w:type="dxa"/>
            <w:vAlign w:val="center"/>
          </w:tcPr>
          <w:p w:rsidR="00000000" w:rsidRDefault="00FA0D7F">
            <w:pPr>
              <w:widowControl/>
              <w:spacing w:line="276" w:lineRule="auto"/>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lastRenderedPageBreak/>
              <w:t>9</w:t>
            </w:r>
          </w:p>
        </w:tc>
        <w:tc>
          <w:tcPr>
            <w:tcW w:w="1263" w:type="dxa"/>
            <w:vAlign w:val="center"/>
          </w:tcPr>
          <w:p w:rsidR="00000000" w:rsidRDefault="00FA0D7F">
            <w:pPr>
              <w:widowControl/>
              <w:textAlignment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智慧医疗</w:t>
            </w:r>
          </w:p>
        </w:tc>
        <w:tc>
          <w:tcPr>
            <w:tcW w:w="2430"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基于人工智能的病理分析辅助诊疗平台</w:t>
            </w:r>
          </w:p>
        </w:tc>
        <w:tc>
          <w:tcPr>
            <w:tcW w:w="1843"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浙江省人民医院</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杭州智团信息技术有限公司</w:t>
            </w:r>
          </w:p>
        </w:tc>
        <w:tc>
          <w:tcPr>
            <w:tcW w:w="7736"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w:t>
            </w:r>
            <w:r>
              <w:rPr>
                <w:rFonts w:ascii="仿宋_GB2312" w:eastAsia="仿宋_GB2312" w:hAnsi="宋体" w:cs="宋体" w:hint="eastAsia"/>
                <w:color w:val="000000"/>
                <w:kern w:val="0"/>
                <w:sz w:val="24"/>
              </w:rPr>
              <w:t>建设省</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市</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县全数字化病理诊疗中心。以浙江省人民医院为中心整合并结构化存储医联体</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医共体医疗数据，结合</w:t>
            </w:r>
            <w:r>
              <w:rPr>
                <w:rFonts w:ascii="仿宋_GB2312" w:eastAsia="仿宋_GB2312" w:hAnsi="宋体" w:cs="宋体" w:hint="eastAsia"/>
                <w:color w:val="000000"/>
                <w:kern w:val="0"/>
                <w:sz w:val="24"/>
              </w:rPr>
              <w:t>5G</w:t>
            </w:r>
            <w:r>
              <w:rPr>
                <w:rFonts w:ascii="仿宋_GB2312" w:eastAsia="仿宋_GB2312" w:hAnsi="宋体" w:cs="宋体" w:hint="eastAsia"/>
                <w:color w:val="000000"/>
                <w:kern w:val="0"/>
                <w:sz w:val="24"/>
              </w:rPr>
              <w:t>大带宽、低时延以及多连接的能力，建立全流程智慧病理信息系统，赋能线上医疗</w:t>
            </w:r>
            <w:r>
              <w:rPr>
                <w:rFonts w:ascii="仿宋_GB2312" w:eastAsia="仿宋_GB2312" w:hAnsi="宋体" w:cs="宋体" w:hint="eastAsia"/>
                <w:color w:val="000000"/>
                <w:kern w:val="0"/>
                <w:sz w:val="24"/>
              </w:rPr>
              <w:t>，形成“云病理”，构建</w:t>
            </w:r>
            <w:r>
              <w:rPr>
                <w:rFonts w:ascii="仿宋_GB2312" w:eastAsia="仿宋_GB2312" w:hAnsi="宋体" w:cs="宋体" w:hint="eastAsia"/>
                <w:color w:val="000000"/>
                <w:kern w:val="0"/>
                <w:sz w:val="24"/>
              </w:rPr>
              <w:t>AI+</w:t>
            </w:r>
            <w:r>
              <w:rPr>
                <w:rFonts w:ascii="仿宋_GB2312" w:eastAsia="仿宋_GB2312" w:hAnsi="宋体" w:cs="宋体" w:hint="eastAsia"/>
                <w:color w:val="000000"/>
                <w:kern w:val="0"/>
                <w:sz w:val="24"/>
              </w:rPr>
              <w:t>精准诊疗的“互联网”医疗新模式。</w:t>
            </w:r>
            <w:r>
              <w:rPr>
                <w:rFonts w:ascii="仿宋_GB2312" w:eastAsia="仿宋_GB2312" w:hAnsi="宋体" w:cs="宋体" w:hint="eastAsia"/>
                <w:color w:val="000000"/>
                <w:kern w:val="0"/>
                <w:sz w:val="24"/>
              </w:rPr>
              <w:br/>
            </w:r>
            <w:r>
              <w:rPr>
                <w:rFonts w:ascii="仿宋_GB2312" w:eastAsia="仿宋_GB2312" w:hAnsi="宋体" w:cs="宋体" w:hint="eastAsia"/>
                <w:color w:val="000000"/>
                <w:kern w:val="0"/>
                <w:sz w:val="24"/>
              </w:rPr>
              <w:t>2.</w:t>
            </w:r>
            <w:r>
              <w:rPr>
                <w:rFonts w:ascii="仿宋_GB2312" w:eastAsia="仿宋_GB2312" w:hAnsi="宋体" w:cs="宋体" w:hint="eastAsia"/>
                <w:color w:val="000000"/>
                <w:kern w:val="0"/>
                <w:sz w:val="24"/>
              </w:rPr>
              <w:t>病理图像诊疗新技术研发中心。依托数字化病理平台，以器官（肝脏、胰腺、血液、胃肠等）为基点，运用人工智能技术，将病理图像与临床、影像多模态融合以及蛋白质组学等方法研发病理图像诊疗新技术。</w:t>
            </w:r>
          </w:p>
        </w:tc>
      </w:tr>
      <w:tr w:rsidR="00000000">
        <w:trPr>
          <w:trHeight w:val="70"/>
          <w:jc w:val="center"/>
        </w:trPr>
        <w:tc>
          <w:tcPr>
            <w:tcW w:w="717" w:type="dxa"/>
            <w:vAlign w:val="center"/>
          </w:tcPr>
          <w:p w:rsidR="00000000" w:rsidRDefault="00FA0D7F">
            <w:pPr>
              <w:widowControl/>
              <w:spacing w:line="276" w:lineRule="auto"/>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10</w:t>
            </w:r>
          </w:p>
        </w:tc>
        <w:tc>
          <w:tcPr>
            <w:tcW w:w="1263" w:type="dxa"/>
            <w:vAlign w:val="center"/>
          </w:tcPr>
          <w:p w:rsidR="00000000" w:rsidRDefault="00FA0D7F">
            <w:pPr>
              <w:widowControl/>
              <w:textAlignment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智慧医疗</w:t>
            </w:r>
          </w:p>
        </w:tc>
        <w:tc>
          <w:tcPr>
            <w:tcW w:w="2430"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人工智能影像辅助筛查系统</w:t>
            </w:r>
          </w:p>
        </w:tc>
        <w:tc>
          <w:tcPr>
            <w:tcW w:w="1843"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杭州市第一人民医院</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杭州健培科技有限公司</w:t>
            </w:r>
          </w:p>
        </w:tc>
        <w:tc>
          <w:tcPr>
            <w:tcW w:w="7736"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w:t>
            </w:r>
            <w:r>
              <w:rPr>
                <w:rFonts w:ascii="仿宋_GB2312" w:eastAsia="仿宋_GB2312" w:hAnsi="宋体" w:cs="宋体" w:hint="eastAsia"/>
                <w:color w:val="000000"/>
                <w:kern w:val="0"/>
                <w:sz w:val="24"/>
              </w:rPr>
              <w:t>智能影像诊断系统。把人工智能中的图像识别技术和深度学习技术与医疗影像有机结合，通过计算机快速、精准识别影像中的病灶，对病灶的相关信息进行测量、计算，进一步对病灶做定性判断</w:t>
            </w:r>
            <w:r>
              <w:rPr>
                <w:rFonts w:ascii="仿宋_GB2312" w:eastAsia="仿宋_GB2312" w:hAnsi="宋体" w:cs="宋体" w:hint="eastAsia"/>
                <w:color w:val="000000"/>
                <w:kern w:val="0"/>
                <w:sz w:val="24"/>
              </w:rPr>
              <w:t>，并对比类似病例以及该病人不同时期的影像数据，为医生制定当前病例的诊疗方案提供参考。</w:t>
            </w:r>
            <w:r>
              <w:rPr>
                <w:rFonts w:ascii="仿宋_GB2312" w:eastAsia="仿宋_GB2312" w:hAnsi="宋体" w:cs="宋体" w:hint="eastAsia"/>
                <w:color w:val="000000"/>
                <w:kern w:val="0"/>
                <w:sz w:val="24"/>
              </w:rPr>
              <w:br/>
            </w:r>
            <w:r>
              <w:rPr>
                <w:rFonts w:ascii="仿宋_GB2312" w:eastAsia="仿宋_GB2312" w:hAnsi="宋体" w:cs="宋体" w:hint="eastAsia"/>
                <w:color w:val="000000"/>
                <w:kern w:val="0"/>
                <w:sz w:val="24"/>
              </w:rPr>
              <w:t>2.</w:t>
            </w:r>
            <w:r>
              <w:rPr>
                <w:rFonts w:ascii="仿宋_GB2312" w:eastAsia="仿宋_GB2312" w:hAnsi="宋体" w:cs="宋体" w:hint="eastAsia"/>
                <w:color w:val="000000"/>
                <w:kern w:val="0"/>
                <w:sz w:val="24"/>
              </w:rPr>
              <w:t>结构化报告分析系统。系统识别病灶后将筛查结果依照专家共识标准自动生成结构化报告描述，实现标准描述结构化报告，提升工作效率，提升医疗数据质量。</w:t>
            </w:r>
            <w:r>
              <w:rPr>
                <w:rFonts w:ascii="仿宋_GB2312" w:eastAsia="仿宋_GB2312" w:hAnsi="宋体" w:cs="宋体" w:hint="eastAsia"/>
                <w:color w:val="000000"/>
                <w:kern w:val="0"/>
                <w:sz w:val="24"/>
              </w:rPr>
              <w:t xml:space="preserve"> </w:t>
            </w:r>
          </w:p>
        </w:tc>
      </w:tr>
      <w:tr w:rsidR="00000000">
        <w:trPr>
          <w:trHeight w:val="1246"/>
          <w:jc w:val="center"/>
        </w:trPr>
        <w:tc>
          <w:tcPr>
            <w:tcW w:w="717" w:type="dxa"/>
            <w:vAlign w:val="center"/>
          </w:tcPr>
          <w:p w:rsidR="00000000" w:rsidRDefault="00FA0D7F">
            <w:pPr>
              <w:widowControl/>
              <w:spacing w:line="276" w:lineRule="auto"/>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11</w:t>
            </w:r>
          </w:p>
        </w:tc>
        <w:tc>
          <w:tcPr>
            <w:tcW w:w="1263" w:type="dxa"/>
            <w:vAlign w:val="center"/>
          </w:tcPr>
          <w:p w:rsidR="00000000" w:rsidRDefault="00FA0D7F">
            <w:pPr>
              <w:widowControl/>
              <w:textAlignment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智慧农业</w:t>
            </w:r>
          </w:p>
        </w:tc>
        <w:tc>
          <w:tcPr>
            <w:tcW w:w="2430"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智慧植物工厂系统</w:t>
            </w:r>
          </w:p>
        </w:tc>
        <w:tc>
          <w:tcPr>
            <w:tcW w:w="1843"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英飞特电子（杭州）股份有限公司</w:t>
            </w:r>
          </w:p>
        </w:tc>
        <w:tc>
          <w:tcPr>
            <w:tcW w:w="7736"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以大数据、人工智能、第三代半导体等技术为支撑，围绕作物生长预测模型、光照</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作物</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水肥综合种植方案，作物光反应调控系统等基础理论和核心技术上取得突破，构建集装箱式和设施工厂立体生产作业系统。</w:t>
            </w:r>
          </w:p>
        </w:tc>
      </w:tr>
      <w:tr w:rsidR="00000000">
        <w:trPr>
          <w:trHeight w:val="70"/>
          <w:jc w:val="center"/>
        </w:trPr>
        <w:tc>
          <w:tcPr>
            <w:tcW w:w="717" w:type="dxa"/>
            <w:vAlign w:val="center"/>
          </w:tcPr>
          <w:p w:rsidR="00000000" w:rsidRDefault="00FA0D7F">
            <w:pPr>
              <w:widowControl/>
              <w:spacing w:line="276" w:lineRule="auto"/>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12</w:t>
            </w:r>
          </w:p>
        </w:tc>
        <w:tc>
          <w:tcPr>
            <w:tcW w:w="1263" w:type="dxa"/>
            <w:vAlign w:val="center"/>
          </w:tcPr>
          <w:p w:rsidR="00000000" w:rsidRDefault="00FA0D7F">
            <w:pPr>
              <w:widowControl/>
              <w:textAlignment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lang/>
              </w:rPr>
              <w:t>智慧教育</w:t>
            </w:r>
          </w:p>
        </w:tc>
        <w:tc>
          <w:tcPr>
            <w:tcW w:w="2430"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基</w:t>
            </w:r>
            <w:r>
              <w:rPr>
                <w:rFonts w:ascii="仿宋_GB2312" w:eastAsia="仿宋_GB2312" w:hAnsi="宋体" w:cs="宋体" w:hint="eastAsia"/>
                <w:color w:val="000000"/>
                <w:kern w:val="0"/>
                <w:sz w:val="24"/>
              </w:rPr>
              <w:t>于人工智能的智慧教育平台</w:t>
            </w:r>
          </w:p>
        </w:tc>
        <w:tc>
          <w:tcPr>
            <w:tcW w:w="1843"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网易集团</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滨江区中小学</w:t>
            </w:r>
          </w:p>
        </w:tc>
        <w:tc>
          <w:tcPr>
            <w:tcW w:w="7736"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w:t>
            </w:r>
            <w:r>
              <w:rPr>
                <w:rFonts w:ascii="仿宋_GB2312" w:eastAsia="仿宋_GB2312" w:hAnsi="宋体" w:cs="宋体" w:hint="eastAsia"/>
                <w:color w:val="000000"/>
                <w:kern w:val="0"/>
                <w:sz w:val="24"/>
              </w:rPr>
              <w:t>基于人工智能和大数据等技术，</w:t>
            </w:r>
            <w:r>
              <w:rPr>
                <w:rFonts w:ascii="仿宋_GB2312" w:eastAsia="仿宋_GB2312" w:hAnsi="宋体" w:cs="宋体"/>
                <w:color w:val="000000"/>
                <w:kern w:val="0"/>
                <w:sz w:val="24"/>
              </w:rPr>
              <w:t>通过图像识别</w:t>
            </w:r>
            <w:r>
              <w:rPr>
                <w:rFonts w:ascii="仿宋_GB2312" w:eastAsia="仿宋_GB2312" w:hAnsi="宋体" w:cs="宋体" w:hint="eastAsia"/>
                <w:color w:val="000000"/>
                <w:kern w:val="0"/>
                <w:sz w:val="24"/>
              </w:rPr>
              <w:t>、</w:t>
            </w:r>
            <w:r>
              <w:rPr>
                <w:rFonts w:ascii="仿宋_GB2312" w:eastAsia="仿宋_GB2312" w:hAnsi="宋体" w:cs="宋体"/>
                <w:color w:val="000000"/>
                <w:kern w:val="0"/>
                <w:sz w:val="24"/>
              </w:rPr>
              <w:t>手写文字识别以及自然语言分析，对考试试卷、作业、答题卡进行切割、分类、标签化处理，</w:t>
            </w:r>
            <w:r>
              <w:rPr>
                <w:rFonts w:ascii="仿宋_GB2312" w:eastAsia="仿宋_GB2312" w:hAnsi="宋体" w:cs="宋体"/>
                <w:color w:val="000000"/>
                <w:kern w:val="0"/>
                <w:sz w:val="24"/>
              </w:rPr>
              <w:lastRenderedPageBreak/>
              <w:t>并通过推荐算法</w:t>
            </w:r>
            <w:r>
              <w:rPr>
                <w:rFonts w:ascii="仿宋_GB2312" w:eastAsia="仿宋_GB2312" w:hAnsi="宋体" w:cs="宋体"/>
                <w:color w:val="000000"/>
                <w:kern w:val="0"/>
                <w:sz w:val="24"/>
              </w:rPr>
              <w:t>+</w:t>
            </w:r>
            <w:r>
              <w:rPr>
                <w:rFonts w:ascii="仿宋_GB2312" w:eastAsia="仿宋_GB2312" w:hAnsi="宋体" w:cs="宋体"/>
                <w:color w:val="000000"/>
                <w:kern w:val="0"/>
                <w:sz w:val="24"/>
              </w:rPr>
              <w:t>智能化标签为学生提供个性化的题目，让学生进行针对性的学习。</w:t>
            </w:r>
          </w:p>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w:t>
            </w:r>
            <w:r>
              <w:rPr>
                <w:rFonts w:ascii="仿宋_GB2312" w:eastAsia="仿宋_GB2312" w:hAnsi="宋体" w:cs="宋体" w:hint="eastAsia"/>
                <w:color w:val="000000"/>
                <w:kern w:val="0"/>
                <w:sz w:val="24"/>
              </w:rPr>
              <w:t>融合沉浸式</w:t>
            </w:r>
            <w:r>
              <w:rPr>
                <w:rFonts w:ascii="仿宋_GB2312" w:eastAsia="仿宋_GB2312" w:hAnsi="宋体" w:cs="宋体" w:hint="eastAsia"/>
                <w:color w:val="000000"/>
                <w:kern w:val="0"/>
                <w:sz w:val="24"/>
              </w:rPr>
              <w:t>VR</w:t>
            </w:r>
            <w:r>
              <w:rPr>
                <w:rFonts w:ascii="仿宋_GB2312" w:eastAsia="仿宋_GB2312" w:hAnsi="宋体" w:cs="宋体" w:hint="eastAsia"/>
                <w:color w:val="000000"/>
                <w:kern w:val="0"/>
                <w:sz w:val="24"/>
              </w:rPr>
              <w:t>技术与</w:t>
            </w:r>
            <w:r>
              <w:rPr>
                <w:rFonts w:ascii="仿宋_GB2312" w:eastAsia="仿宋_GB2312" w:hAnsi="宋体" w:cs="宋体" w:hint="eastAsia"/>
                <w:color w:val="000000"/>
                <w:kern w:val="0"/>
                <w:sz w:val="24"/>
              </w:rPr>
              <w:t>STEAM</w:t>
            </w:r>
            <w:r>
              <w:rPr>
                <w:rFonts w:ascii="仿宋_GB2312" w:eastAsia="仿宋_GB2312" w:hAnsi="宋体" w:cs="宋体" w:hint="eastAsia"/>
                <w:color w:val="000000"/>
                <w:kern w:val="0"/>
                <w:sz w:val="24"/>
              </w:rPr>
              <w:t>教育，全方位、多角度对教室课程进行录播直播，实现教学内容即时回看、录课自动剪辑与导出等功能。</w:t>
            </w:r>
          </w:p>
        </w:tc>
      </w:tr>
      <w:tr w:rsidR="00000000">
        <w:trPr>
          <w:trHeight w:val="1242"/>
          <w:jc w:val="center"/>
        </w:trPr>
        <w:tc>
          <w:tcPr>
            <w:tcW w:w="717" w:type="dxa"/>
            <w:vAlign w:val="center"/>
          </w:tcPr>
          <w:p w:rsidR="00000000" w:rsidRDefault="00FA0D7F">
            <w:pPr>
              <w:widowControl/>
              <w:spacing w:line="276" w:lineRule="auto"/>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lastRenderedPageBreak/>
              <w:t>13</w:t>
            </w:r>
          </w:p>
        </w:tc>
        <w:tc>
          <w:tcPr>
            <w:tcW w:w="1263" w:type="dxa"/>
            <w:vAlign w:val="center"/>
          </w:tcPr>
          <w:p w:rsidR="00000000" w:rsidRDefault="00FA0D7F">
            <w:pPr>
              <w:widowControl/>
              <w:textAlignment w:val="center"/>
              <w:rPr>
                <w:rFonts w:ascii="仿宋_GB2312" w:eastAsia="仿宋_GB2312" w:hAnsi="宋体" w:cs="宋体" w:hint="eastAsia"/>
                <w:kern w:val="0"/>
                <w:sz w:val="24"/>
              </w:rPr>
            </w:pPr>
            <w:r>
              <w:rPr>
                <w:rFonts w:ascii="仿宋_GB2312" w:eastAsia="仿宋_GB2312" w:hAnsi="宋体" w:cs="宋体" w:hint="eastAsia"/>
                <w:color w:val="000000"/>
                <w:kern w:val="0"/>
                <w:sz w:val="24"/>
                <w:lang/>
              </w:rPr>
              <w:t>智慧教育</w:t>
            </w:r>
          </w:p>
        </w:tc>
        <w:tc>
          <w:tcPr>
            <w:tcW w:w="2430"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学生个性化学习智能平台</w:t>
            </w:r>
          </w:p>
        </w:tc>
        <w:tc>
          <w:tcPr>
            <w:tcW w:w="1843" w:type="dxa"/>
            <w:vAlign w:val="center"/>
          </w:tcPr>
          <w:p w:rsidR="00000000" w:rsidRDefault="00FA0D7F">
            <w:pPr>
              <w:widowControl/>
              <w:spacing w:line="276" w:lineRule="auto"/>
              <w:rPr>
                <w:rFonts w:ascii="仿宋_GB2312" w:eastAsia="仿宋_GB2312" w:hAnsi="宋体" w:cs="宋体" w:hint="eastAsia"/>
                <w:kern w:val="0"/>
                <w:sz w:val="24"/>
              </w:rPr>
            </w:pPr>
            <w:r>
              <w:rPr>
                <w:rFonts w:ascii="仿宋_GB2312" w:eastAsia="仿宋_GB2312" w:hAnsi="宋体" w:cs="宋体" w:hint="eastAsia"/>
                <w:kern w:val="0"/>
                <w:sz w:val="24"/>
              </w:rPr>
              <w:t>浙江讯飞智能科技有限公司</w:t>
            </w:r>
            <w:r>
              <w:rPr>
                <w:rFonts w:ascii="仿宋_GB2312" w:eastAsia="仿宋_GB2312" w:hAnsi="宋体" w:cs="宋体" w:hint="eastAsia"/>
                <w:kern w:val="0"/>
                <w:sz w:val="24"/>
              </w:rPr>
              <w:t>+</w:t>
            </w:r>
            <w:r>
              <w:rPr>
                <w:rFonts w:ascii="仿宋_GB2312" w:eastAsia="仿宋_GB2312" w:hAnsi="宋体" w:cs="宋体" w:hint="eastAsia"/>
                <w:kern w:val="0"/>
                <w:sz w:val="24"/>
              </w:rPr>
              <w:t>杭州长河中学</w:t>
            </w:r>
          </w:p>
        </w:tc>
        <w:tc>
          <w:tcPr>
            <w:tcW w:w="7736"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基于考务管理、大数据、随堂录播、网络资源，构建个</w:t>
            </w:r>
            <w:r>
              <w:rPr>
                <w:rFonts w:ascii="仿宋_GB2312" w:eastAsia="仿宋_GB2312" w:hAnsi="宋体" w:cs="宋体" w:hint="eastAsia"/>
                <w:color w:val="000000"/>
                <w:kern w:val="0"/>
                <w:sz w:val="24"/>
              </w:rPr>
              <w:t>性化学习平台，帮助教师获取、加工、管理教学素材，追踪学生学习轨迹，针对不同学生学习特点提供个性化学习素材。</w:t>
            </w:r>
          </w:p>
        </w:tc>
      </w:tr>
      <w:tr w:rsidR="00000000">
        <w:trPr>
          <w:trHeight w:val="1973"/>
          <w:jc w:val="center"/>
        </w:trPr>
        <w:tc>
          <w:tcPr>
            <w:tcW w:w="717" w:type="dxa"/>
            <w:vAlign w:val="center"/>
          </w:tcPr>
          <w:p w:rsidR="00000000" w:rsidRDefault="00FA0D7F">
            <w:pPr>
              <w:widowControl/>
              <w:spacing w:line="276" w:lineRule="auto"/>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14</w:t>
            </w:r>
          </w:p>
        </w:tc>
        <w:tc>
          <w:tcPr>
            <w:tcW w:w="1263" w:type="dxa"/>
            <w:vAlign w:val="center"/>
          </w:tcPr>
          <w:p w:rsidR="00000000" w:rsidRDefault="00FA0D7F">
            <w:pPr>
              <w:widowControl/>
              <w:textAlignment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lang/>
              </w:rPr>
              <w:t>智慧教育</w:t>
            </w:r>
          </w:p>
        </w:tc>
        <w:tc>
          <w:tcPr>
            <w:tcW w:w="2430"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5G+AI</w:t>
            </w:r>
            <w:r>
              <w:rPr>
                <w:rFonts w:ascii="仿宋_GB2312" w:eastAsia="仿宋_GB2312" w:hAnsi="宋体" w:cs="宋体" w:hint="eastAsia"/>
                <w:color w:val="000000"/>
                <w:kern w:val="0"/>
                <w:sz w:val="24"/>
              </w:rPr>
              <w:t>智慧校园管理系统</w:t>
            </w:r>
          </w:p>
        </w:tc>
        <w:tc>
          <w:tcPr>
            <w:tcW w:w="1843"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中国移动杭州分公司</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杭州市长寿桥岳帅小学</w:t>
            </w:r>
          </w:p>
        </w:tc>
        <w:tc>
          <w:tcPr>
            <w:tcW w:w="7736"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w:t>
            </w:r>
            <w:r>
              <w:rPr>
                <w:rFonts w:ascii="仿宋_GB2312" w:eastAsia="仿宋_GB2312" w:hAnsi="宋体" w:cs="宋体" w:hint="eastAsia"/>
                <w:color w:val="000000"/>
                <w:kern w:val="0"/>
                <w:sz w:val="24"/>
              </w:rPr>
              <w:t>基于</w:t>
            </w:r>
            <w:r>
              <w:rPr>
                <w:rFonts w:ascii="仿宋_GB2312" w:eastAsia="仿宋_GB2312" w:hAnsi="宋体" w:cs="宋体" w:hint="eastAsia"/>
                <w:color w:val="000000"/>
                <w:kern w:val="0"/>
                <w:sz w:val="24"/>
              </w:rPr>
              <w:t>AI</w:t>
            </w:r>
            <w:r>
              <w:rPr>
                <w:rFonts w:ascii="仿宋_GB2312" w:eastAsia="仿宋_GB2312" w:hAnsi="宋体" w:cs="宋体" w:hint="eastAsia"/>
                <w:color w:val="000000"/>
                <w:kern w:val="0"/>
                <w:sz w:val="24"/>
              </w:rPr>
              <w:t>的学习管理系统：围绕学科、学生建立能力测试题库，通过</w:t>
            </w:r>
            <w:r>
              <w:rPr>
                <w:rFonts w:ascii="仿宋_GB2312" w:eastAsia="仿宋_GB2312" w:hAnsi="宋体" w:cs="宋体" w:hint="eastAsia"/>
                <w:color w:val="000000"/>
                <w:kern w:val="0"/>
                <w:sz w:val="24"/>
              </w:rPr>
              <w:t>AI</w:t>
            </w:r>
            <w:r>
              <w:rPr>
                <w:rFonts w:ascii="仿宋_GB2312" w:eastAsia="仿宋_GB2312" w:hAnsi="宋体" w:cs="宋体" w:hint="eastAsia"/>
                <w:color w:val="000000"/>
                <w:kern w:val="0"/>
                <w:sz w:val="24"/>
              </w:rPr>
              <w:t>硬件及指标体系找到学生的知识薄弱点，生成针对性的学情分析报告和个性化的学习方案。融合沉浸式</w:t>
            </w:r>
            <w:r>
              <w:rPr>
                <w:rFonts w:ascii="仿宋_GB2312" w:eastAsia="仿宋_GB2312" w:hAnsi="宋体" w:cs="宋体" w:hint="eastAsia"/>
                <w:color w:val="000000"/>
                <w:kern w:val="0"/>
                <w:sz w:val="24"/>
              </w:rPr>
              <w:t>VR</w:t>
            </w:r>
            <w:r>
              <w:rPr>
                <w:rFonts w:ascii="仿宋_GB2312" w:eastAsia="仿宋_GB2312" w:hAnsi="宋体" w:cs="宋体" w:hint="eastAsia"/>
                <w:color w:val="000000"/>
                <w:kern w:val="0"/>
                <w:sz w:val="24"/>
              </w:rPr>
              <w:t>技术与</w:t>
            </w:r>
            <w:r>
              <w:rPr>
                <w:rFonts w:ascii="仿宋_GB2312" w:eastAsia="仿宋_GB2312" w:hAnsi="宋体" w:cs="宋体" w:hint="eastAsia"/>
                <w:color w:val="000000"/>
                <w:kern w:val="0"/>
                <w:sz w:val="24"/>
              </w:rPr>
              <w:t>STEAM</w:t>
            </w:r>
            <w:r>
              <w:rPr>
                <w:rFonts w:ascii="仿宋_GB2312" w:eastAsia="仿宋_GB2312" w:hAnsi="宋体" w:cs="宋体" w:hint="eastAsia"/>
                <w:color w:val="000000"/>
                <w:kern w:val="0"/>
                <w:sz w:val="24"/>
              </w:rPr>
              <w:t>教育、创客教育，全方位、多角度对教室课程进行录播直播，实现教学内容即时回看、录课自动剪辑与导出等功能。</w:t>
            </w:r>
            <w:r>
              <w:rPr>
                <w:rFonts w:ascii="仿宋_GB2312" w:eastAsia="仿宋_GB2312" w:hAnsi="宋体" w:cs="宋体" w:hint="eastAsia"/>
                <w:color w:val="000000"/>
                <w:kern w:val="0"/>
                <w:sz w:val="24"/>
              </w:rPr>
              <w:br/>
            </w:r>
            <w:r>
              <w:rPr>
                <w:rFonts w:ascii="仿宋_GB2312" w:eastAsia="仿宋_GB2312" w:hAnsi="宋体" w:cs="宋体" w:hint="eastAsia"/>
                <w:color w:val="000000"/>
                <w:kern w:val="0"/>
                <w:sz w:val="24"/>
              </w:rPr>
              <w:t>2.</w:t>
            </w:r>
            <w:r>
              <w:rPr>
                <w:rFonts w:ascii="仿宋_GB2312" w:eastAsia="仿宋_GB2312" w:hAnsi="宋体" w:cs="宋体" w:hint="eastAsia"/>
                <w:color w:val="000000"/>
                <w:kern w:val="0"/>
                <w:sz w:val="24"/>
              </w:rPr>
              <w:t>基于</w:t>
            </w:r>
            <w:r>
              <w:rPr>
                <w:rFonts w:ascii="仿宋_GB2312" w:eastAsia="仿宋_GB2312" w:hAnsi="宋体" w:cs="宋体" w:hint="eastAsia"/>
                <w:color w:val="000000"/>
                <w:kern w:val="0"/>
                <w:sz w:val="24"/>
              </w:rPr>
              <w:t>AI</w:t>
            </w:r>
            <w:r>
              <w:rPr>
                <w:rFonts w:ascii="仿宋_GB2312" w:eastAsia="仿宋_GB2312" w:hAnsi="宋体" w:cs="宋体" w:hint="eastAsia"/>
                <w:color w:val="000000"/>
                <w:kern w:val="0"/>
                <w:sz w:val="24"/>
              </w:rPr>
              <w:t>的校园管理系统：建立无</w:t>
            </w:r>
            <w:r>
              <w:rPr>
                <w:rFonts w:ascii="仿宋_GB2312" w:eastAsia="仿宋_GB2312" w:hAnsi="宋体" w:cs="宋体" w:hint="eastAsia"/>
                <w:color w:val="000000"/>
                <w:kern w:val="0"/>
                <w:sz w:val="24"/>
              </w:rPr>
              <w:t>感知识别考勤及预警系统，实现入校无感知考勤，并从视频中智能分析出监控场景中的学生运动信息，自动判断是否有危险事件发生，对学生的校园行为进行分析预警。建立学生膳食改善系统，实现人脸识别自动结算、学生就餐数据采集、营养菜谱搭配定制等。</w:t>
            </w:r>
          </w:p>
        </w:tc>
      </w:tr>
      <w:tr w:rsidR="00000000">
        <w:trPr>
          <w:trHeight w:val="2965"/>
          <w:jc w:val="center"/>
        </w:trPr>
        <w:tc>
          <w:tcPr>
            <w:tcW w:w="717" w:type="dxa"/>
            <w:vAlign w:val="center"/>
          </w:tcPr>
          <w:p w:rsidR="00000000" w:rsidRDefault="00FA0D7F">
            <w:pPr>
              <w:widowControl/>
              <w:spacing w:line="276" w:lineRule="auto"/>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lastRenderedPageBreak/>
              <w:t>15</w:t>
            </w:r>
          </w:p>
        </w:tc>
        <w:tc>
          <w:tcPr>
            <w:tcW w:w="1263" w:type="dxa"/>
            <w:vAlign w:val="center"/>
          </w:tcPr>
          <w:p w:rsidR="00000000" w:rsidRDefault="00FA0D7F">
            <w:pPr>
              <w:widowControl/>
              <w:textAlignment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家居生活</w:t>
            </w:r>
          </w:p>
        </w:tc>
        <w:tc>
          <w:tcPr>
            <w:tcW w:w="2430"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人工智能养老应用示范</w:t>
            </w:r>
          </w:p>
        </w:tc>
        <w:tc>
          <w:tcPr>
            <w:tcW w:w="1843"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杭州市民政局</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中电海康有限公司</w:t>
            </w:r>
          </w:p>
        </w:tc>
        <w:tc>
          <w:tcPr>
            <w:tcW w:w="7736"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w:t>
            </w:r>
            <w:r>
              <w:rPr>
                <w:rFonts w:ascii="仿宋_GB2312" w:eastAsia="仿宋_GB2312" w:hAnsi="宋体" w:cs="宋体" w:hint="eastAsia"/>
                <w:color w:val="000000"/>
                <w:kern w:val="0"/>
                <w:sz w:val="24"/>
              </w:rPr>
              <w:t>以智能家居打造“没有围墙”的养老院。利用物联网设备、大数据、人工智能等技术，能动地满足老年居家生活的安全监护、适老化智能家居、精神陪伴、社交、文娱等生活，有效减轻老年人独立生活中许多复杂的实际负担，有效提</w:t>
            </w:r>
            <w:r>
              <w:rPr>
                <w:rFonts w:ascii="仿宋_GB2312" w:eastAsia="仿宋_GB2312" w:hAnsi="宋体" w:cs="宋体" w:hint="eastAsia"/>
                <w:color w:val="000000"/>
                <w:kern w:val="0"/>
                <w:sz w:val="24"/>
              </w:rPr>
              <w:t>升居家养老支撑能力。</w:t>
            </w:r>
            <w:r>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br/>
            </w:r>
            <w:r>
              <w:rPr>
                <w:rFonts w:ascii="仿宋_GB2312" w:eastAsia="仿宋_GB2312" w:hAnsi="宋体" w:cs="宋体" w:hint="eastAsia"/>
                <w:color w:val="000000"/>
                <w:kern w:val="0"/>
                <w:sz w:val="24"/>
              </w:rPr>
              <w:t>2.</w:t>
            </w:r>
            <w:r>
              <w:rPr>
                <w:rFonts w:ascii="仿宋_GB2312" w:eastAsia="仿宋_GB2312" w:hAnsi="宋体" w:cs="宋体" w:hint="eastAsia"/>
                <w:color w:val="000000"/>
                <w:kern w:val="0"/>
                <w:sz w:val="24"/>
              </w:rPr>
              <w:t>以智慧养老平台优化养老服务资源配置。利用智慧养老信息平台，将社区的服务中心、为老服务机构、医疗机构与个人、家庭进行无缝衔接，使得优质的康养资源、服务资源向基层、家庭和个人倾斜，优化养老服务资源配置，提升养老服务的供给效率和质量。</w:t>
            </w:r>
          </w:p>
        </w:tc>
      </w:tr>
      <w:tr w:rsidR="00000000">
        <w:trPr>
          <w:trHeight w:val="2637"/>
          <w:jc w:val="center"/>
        </w:trPr>
        <w:tc>
          <w:tcPr>
            <w:tcW w:w="717" w:type="dxa"/>
            <w:vAlign w:val="center"/>
          </w:tcPr>
          <w:p w:rsidR="00000000" w:rsidRDefault="00FA0D7F">
            <w:pPr>
              <w:widowControl/>
              <w:spacing w:line="276" w:lineRule="auto"/>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16</w:t>
            </w:r>
          </w:p>
        </w:tc>
        <w:tc>
          <w:tcPr>
            <w:tcW w:w="1263" w:type="dxa"/>
            <w:vAlign w:val="center"/>
          </w:tcPr>
          <w:p w:rsidR="00000000" w:rsidRDefault="00FA0D7F">
            <w:pPr>
              <w:widowControl/>
              <w:textAlignment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lang/>
              </w:rPr>
              <w:t>智慧物业</w:t>
            </w:r>
          </w:p>
        </w:tc>
        <w:tc>
          <w:tcPr>
            <w:tcW w:w="2430"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基于人工智能物联网融合技术的智慧园区综合服务平台</w:t>
            </w:r>
          </w:p>
        </w:tc>
        <w:tc>
          <w:tcPr>
            <w:tcW w:w="1843"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绿城科技产业服务集团有限公司</w:t>
            </w:r>
          </w:p>
        </w:tc>
        <w:tc>
          <w:tcPr>
            <w:tcW w:w="7736"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w:t>
            </w:r>
            <w:r>
              <w:rPr>
                <w:rFonts w:ascii="仿宋_GB2312" w:eastAsia="仿宋_GB2312" w:hAnsi="宋体" w:cs="宋体" w:hint="eastAsia"/>
                <w:color w:val="000000"/>
                <w:kern w:val="0"/>
                <w:sz w:val="24"/>
              </w:rPr>
              <w:t>园区运营管理平台。建立物联网、服务管理、数据三个一体化平台，运用人工智能技术，构建多维感知数据资源池，提供面向园区企业的精细化管理，实现园区物联网新弱电</w:t>
            </w:r>
            <w:r>
              <w:rPr>
                <w:rFonts w:ascii="仿宋_GB2312" w:eastAsia="仿宋_GB2312" w:hAnsi="宋体" w:cs="宋体" w:hint="eastAsia"/>
                <w:color w:val="000000"/>
                <w:kern w:val="0"/>
                <w:sz w:val="24"/>
              </w:rPr>
              <w:t>建设、招商引资、项目推进、投产运营、企业服务、产业数据分析与决策的全周期管理与运营。</w:t>
            </w:r>
            <w:r>
              <w:rPr>
                <w:rFonts w:ascii="仿宋_GB2312" w:eastAsia="仿宋_GB2312" w:hAnsi="宋体" w:cs="宋体" w:hint="eastAsia"/>
                <w:color w:val="000000"/>
                <w:kern w:val="0"/>
                <w:sz w:val="24"/>
              </w:rPr>
              <w:br/>
            </w:r>
            <w:r>
              <w:rPr>
                <w:rFonts w:ascii="仿宋_GB2312" w:eastAsia="仿宋_GB2312" w:hAnsi="宋体" w:cs="宋体" w:hint="eastAsia"/>
                <w:color w:val="000000"/>
                <w:kern w:val="0"/>
                <w:sz w:val="24"/>
              </w:rPr>
              <w:t>2.</w:t>
            </w:r>
            <w:r>
              <w:rPr>
                <w:rFonts w:ascii="仿宋_GB2312" w:eastAsia="仿宋_GB2312" w:hAnsi="宋体" w:cs="宋体" w:hint="eastAsia"/>
                <w:color w:val="000000"/>
                <w:kern w:val="0"/>
                <w:sz w:val="24"/>
              </w:rPr>
              <w:t>园区知识产权服务平台。运用象限分析、线性回归、深度学习等</w:t>
            </w:r>
            <w:r>
              <w:rPr>
                <w:rFonts w:ascii="仿宋_GB2312" w:eastAsia="仿宋_GB2312" w:hAnsi="宋体" w:cs="宋体" w:hint="eastAsia"/>
                <w:color w:val="000000"/>
                <w:kern w:val="0"/>
                <w:sz w:val="24"/>
              </w:rPr>
              <w:t>AI</w:t>
            </w:r>
            <w:r>
              <w:rPr>
                <w:rFonts w:ascii="仿宋_GB2312" w:eastAsia="仿宋_GB2312" w:hAnsi="宋体" w:cs="宋体" w:hint="eastAsia"/>
                <w:color w:val="000000"/>
                <w:kern w:val="0"/>
                <w:sz w:val="24"/>
              </w:rPr>
              <w:t>技术，为企业智能匹配符合需求的知识产权交易、技术咨询、金融服务等，为园区企业提供精准化服务。</w:t>
            </w:r>
          </w:p>
        </w:tc>
      </w:tr>
      <w:tr w:rsidR="00000000">
        <w:trPr>
          <w:trHeight w:val="838"/>
          <w:jc w:val="center"/>
        </w:trPr>
        <w:tc>
          <w:tcPr>
            <w:tcW w:w="717" w:type="dxa"/>
            <w:vAlign w:val="center"/>
          </w:tcPr>
          <w:p w:rsidR="00000000" w:rsidRDefault="00FA0D7F">
            <w:pPr>
              <w:widowControl/>
              <w:spacing w:line="276" w:lineRule="auto"/>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17</w:t>
            </w:r>
          </w:p>
        </w:tc>
        <w:tc>
          <w:tcPr>
            <w:tcW w:w="1263" w:type="dxa"/>
            <w:vAlign w:val="center"/>
          </w:tcPr>
          <w:p w:rsidR="00000000" w:rsidRDefault="00FA0D7F">
            <w:pPr>
              <w:widowControl/>
              <w:textAlignment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lang/>
              </w:rPr>
              <w:t>智慧城市</w:t>
            </w:r>
          </w:p>
        </w:tc>
        <w:tc>
          <w:tcPr>
            <w:tcW w:w="2430"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上城区湖滨智慧街区治理</w:t>
            </w:r>
          </w:p>
        </w:tc>
        <w:tc>
          <w:tcPr>
            <w:tcW w:w="1843"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杭州市上城区湖滨街道办事处</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脉策数据科技有限公司</w:t>
            </w:r>
          </w:p>
        </w:tc>
        <w:tc>
          <w:tcPr>
            <w:tcW w:w="7736"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1.AI+</w:t>
            </w:r>
            <w:r>
              <w:rPr>
                <w:rFonts w:ascii="仿宋_GB2312" w:eastAsia="仿宋_GB2312" w:hAnsi="宋体" w:cs="宋体" w:hint="eastAsia"/>
                <w:color w:val="000000"/>
                <w:kern w:val="0"/>
                <w:sz w:val="24"/>
              </w:rPr>
              <w:t>街区管理。建立非现场感知计算平台，对街区进行实时监管分析；对人流量精细化统计及三级智能管控，预防踩踏等安全事故发生；通过互通互联的智能消防感知设备和</w:t>
            </w:r>
            <w:r>
              <w:rPr>
                <w:rFonts w:ascii="仿宋_GB2312" w:eastAsia="仿宋_GB2312" w:hAnsi="宋体" w:cs="宋体" w:hint="eastAsia"/>
                <w:color w:val="000000"/>
                <w:kern w:val="0"/>
                <w:sz w:val="24"/>
              </w:rPr>
              <w:t>AI</w:t>
            </w:r>
            <w:r>
              <w:rPr>
                <w:rFonts w:ascii="仿宋_GB2312" w:eastAsia="仿宋_GB2312" w:hAnsi="宋体" w:cs="宋体" w:hint="eastAsia"/>
                <w:color w:val="000000"/>
                <w:kern w:val="0"/>
                <w:sz w:val="24"/>
              </w:rPr>
              <w:t>深度学习，保障</w:t>
            </w:r>
            <w:r>
              <w:rPr>
                <w:rFonts w:ascii="仿宋_GB2312" w:eastAsia="仿宋_GB2312" w:hAnsi="宋体" w:cs="宋体" w:hint="eastAsia"/>
                <w:color w:val="000000"/>
                <w:kern w:val="0"/>
                <w:sz w:val="24"/>
              </w:rPr>
              <w:t>街区消防安全；基于视频监控系统和人脸识别技术实现特定识别，构建街区治安防控体系。</w:t>
            </w:r>
            <w:r>
              <w:rPr>
                <w:rFonts w:ascii="仿宋_GB2312" w:eastAsia="仿宋_GB2312" w:hAnsi="宋体" w:cs="宋体" w:hint="eastAsia"/>
                <w:color w:val="000000"/>
                <w:kern w:val="0"/>
                <w:sz w:val="24"/>
              </w:rPr>
              <w:br/>
            </w:r>
            <w:r>
              <w:rPr>
                <w:rFonts w:ascii="仿宋_GB2312" w:eastAsia="仿宋_GB2312" w:hAnsi="宋体" w:cs="宋体" w:hint="eastAsia"/>
                <w:color w:val="000000"/>
                <w:kern w:val="0"/>
                <w:sz w:val="24"/>
              </w:rPr>
              <w:t>2.AI+</w:t>
            </w:r>
            <w:r>
              <w:rPr>
                <w:rFonts w:ascii="仿宋_GB2312" w:eastAsia="仿宋_GB2312" w:hAnsi="宋体" w:cs="宋体" w:hint="eastAsia"/>
                <w:color w:val="000000"/>
                <w:kern w:val="0"/>
                <w:sz w:val="24"/>
              </w:rPr>
              <w:t>智慧畅游。通过视觉分析和街区道路、人流等数据的机器学习，优</w:t>
            </w:r>
            <w:r>
              <w:rPr>
                <w:rFonts w:ascii="仿宋_GB2312" w:eastAsia="仿宋_GB2312" w:hAnsi="宋体" w:cs="宋体" w:hint="eastAsia"/>
                <w:color w:val="000000"/>
                <w:kern w:val="0"/>
                <w:sz w:val="24"/>
              </w:rPr>
              <w:lastRenderedPageBreak/>
              <w:t>化交通资源配置。建立</w:t>
            </w:r>
            <w:r>
              <w:rPr>
                <w:rFonts w:ascii="仿宋_GB2312" w:eastAsia="仿宋_GB2312" w:hAnsi="宋体" w:cs="宋体" w:hint="eastAsia"/>
                <w:color w:val="000000"/>
                <w:kern w:val="0"/>
                <w:sz w:val="24"/>
              </w:rPr>
              <w:t>AI</w:t>
            </w:r>
            <w:r>
              <w:rPr>
                <w:rFonts w:ascii="仿宋_GB2312" w:eastAsia="仿宋_GB2312" w:hAnsi="宋体" w:cs="宋体" w:hint="eastAsia"/>
                <w:color w:val="000000"/>
                <w:kern w:val="0"/>
                <w:sz w:val="24"/>
              </w:rPr>
              <w:t>虚拟会员库，对商圈客流进行更深层次和更精细化的分析，帮助街区经营者实现精准营销和服务提升。通过人工智能学习游客画像及偏好数据，实现街区内游线个性化智能化引导，推出引领机器人，提升街区游客体验。</w:t>
            </w:r>
          </w:p>
        </w:tc>
      </w:tr>
      <w:tr w:rsidR="00000000">
        <w:trPr>
          <w:trHeight w:val="981"/>
          <w:jc w:val="center"/>
        </w:trPr>
        <w:tc>
          <w:tcPr>
            <w:tcW w:w="717" w:type="dxa"/>
            <w:vAlign w:val="center"/>
          </w:tcPr>
          <w:p w:rsidR="00000000" w:rsidRDefault="00FA0D7F">
            <w:pPr>
              <w:widowControl/>
              <w:spacing w:line="276" w:lineRule="auto"/>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lastRenderedPageBreak/>
              <w:t>18</w:t>
            </w:r>
          </w:p>
        </w:tc>
        <w:tc>
          <w:tcPr>
            <w:tcW w:w="1263" w:type="dxa"/>
            <w:vAlign w:val="center"/>
          </w:tcPr>
          <w:p w:rsidR="00000000" w:rsidRDefault="00FA0D7F">
            <w:pPr>
              <w:widowControl/>
              <w:textAlignment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lang/>
              </w:rPr>
              <w:t>智慧城市</w:t>
            </w:r>
          </w:p>
        </w:tc>
        <w:tc>
          <w:tcPr>
            <w:tcW w:w="2430"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基于人工智能的城市供排水系统智能控制系统</w:t>
            </w:r>
          </w:p>
        </w:tc>
        <w:tc>
          <w:tcPr>
            <w:tcW w:w="1843"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浙江</w:t>
            </w:r>
            <w:r>
              <w:rPr>
                <w:rFonts w:ascii="仿宋_GB2312" w:eastAsia="仿宋_GB2312" w:hAnsi="宋体" w:cs="宋体" w:hint="eastAsia"/>
                <w:color w:val="000000"/>
                <w:kern w:val="0"/>
                <w:sz w:val="24"/>
              </w:rPr>
              <w:t>浙大中控信息技术有限公司</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杭州市水务集团有限公司</w:t>
            </w:r>
          </w:p>
        </w:tc>
        <w:tc>
          <w:tcPr>
            <w:tcW w:w="7736" w:type="dxa"/>
            <w:vAlign w:val="center"/>
          </w:tcPr>
          <w:p w:rsidR="00000000" w:rsidRDefault="00FA0D7F">
            <w:pPr>
              <w:widowControl/>
              <w:spacing w:line="264"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w:t>
            </w:r>
            <w:r>
              <w:rPr>
                <w:rFonts w:ascii="仿宋_GB2312" w:eastAsia="仿宋_GB2312" w:hAnsi="宋体" w:cs="宋体" w:hint="eastAsia"/>
                <w:color w:val="000000"/>
                <w:kern w:val="0"/>
                <w:sz w:val="24"/>
              </w:rPr>
              <w:t>水务智慧厂站管理。采用基于</w:t>
            </w:r>
            <w:r>
              <w:rPr>
                <w:rFonts w:ascii="仿宋_GB2312" w:eastAsia="仿宋_GB2312" w:hAnsi="宋体" w:cs="宋体" w:hint="eastAsia"/>
                <w:color w:val="000000"/>
                <w:kern w:val="0"/>
                <w:sz w:val="24"/>
              </w:rPr>
              <w:t>数据驱动人工智能分析的方法，实现高端装备运行实时监测和关键部件健康状况的实时评估，预测设备运行工况变化，进行维护或干预，避免故障发生，减低设备运维成本，实现生产单位无人少人化值守，提升生产安全性、高效性、降低生产成本。</w:t>
            </w:r>
            <w:r>
              <w:rPr>
                <w:rFonts w:ascii="仿宋_GB2312" w:eastAsia="仿宋_GB2312" w:hAnsi="宋体" w:cs="宋体" w:hint="eastAsia"/>
                <w:color w:val="000000"/>
                <w:kern w:val="0"/>
                <w:sz w:val="24"/>
              </w:rPr>
              <w:br/>
            </w:r>
            <w:r>
              <w:rPr>
                <w:rFonts w:ascii="仿宋_GB2312" w:eastAsia="仿宋_GB2312" w:hAnsi="宋体" w:cs="宋体" w:hint="eastAsia"/>
                <w:color w:val="000000"/>
                <w:kern w:val="0"/>
                <w:sz w:val="24"/>
              </w:rPr>
              <w:t>2.</w:t>
            </w:r>
            <w:r>
              <w:rPr>
                <w:rFonts w:ascii="仿宋_GB2312" w:eastAsia="仿宋_GB2312" w:hAnsi="宋体" w:cs="宋体" w:hint="eastAsia"/>
                <w:color w:val="000000"/>
                <w:kern w:val="0"/>
                <w:sz w:val="24"/>
              </w:rPr>
              <w:t>水务智慧管网管理。利用管网传感设备、建立机器学习模型，对管网系统的健康状态、特征事件进行识别、提升管网体系的稳定性，实现城市供排水管网系统的智能安全感知和事件应对。根据多维度感知体系的实时数据，建立可交互的对比数据库，结合</w:t>
            </w:r>
            <w:r>
              <w:rPr>
                <w:rFonts w:ascii="仿宋_GB2312" w:eastAsia="仿宋_GB2312" w:hAnsi="宋体" w:cs="宋体" w:hint="eastAsia"/>
                <w:color w:val="000000"/>
                <w:kern w:val="0"/>
                <w:sz w:val="24"/>
              </w:rPr>
              <w:t>AI</w:t>
            </w:r>
            <w:r>
              <w:rPr>
                <w:rFonts w:ascii="仿宋_GB2312" w:eastAsia="仿宋_GB2312" w:hAnsi="宋体" w:cs="宋体" w:hint="eastAsia"/>
                <w:color w:val="000000"/>
                <w:kern w:val="0"/>
                <w:sz w:val="24"/>
              </w:rPr>
              <w:t>诊断技术、态势感知、区域协同和智能调度技术，实现区域协同调度与</w:t>
            </w:r>
            <w:r>
              <w:rPr>
                <w:rFonts w:ascii="仿宋_GB2312" w:eastAsia="仿宋_GB2312" w:hAnsi="宋体" w:cs="宋体" w:hint="eastAsia"/>
                <w:color w:val="000000"/>
                <w:kern w:val="0"/>
                <w:sz w:val="24"/>
              </w:rPr>
              <w:t>应急指挥。</w:t>
            </w:r>
          </w:p>
        </w:tc>
      </w:tr>
      <w:tr w:rsidR="00000000">
        <w:trPr>
          <w:trHeight w:val="698"/>
          <w:jc w:val="center"/>
        </w:trPr>
        <w:tc>
          <w:tcPr>
            <w:tcW w:w="717" w:type="dxa"/>
            <w:vAlign w:val="center"/>
          </w:tcPr>
          <w:p w:rsidR="00000000" w:rsidRDefault="00FA0D7F">
            <w:pPr>
              <w:widowControl/>
              <w:spacing w:line="276" w:lineRule="auto"/>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19</w:t>
            </w:r>
          </w:p>
        </w:tc>
        <w:tc>
          <w:tcPr>
            <w:tcW w:w="1263" w:type="dxa"/>
            <w:vAlign w:val="center"/>
          </w:tcPr>
          <w:p w:rsidR="00000000" w:rsidRDefault="00FA0D7F">
            <w:pPr>
              <w:widowControl/>
              <w:textAlignment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lang/>
              </w:rPr>
              <w:t>智慧城市</w:t>
            </w:r>
          </w:p>
        </w:tc>
        <w:tc>
          <w:tcPr>
            <w:tcW w:w="2430"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基于人工智能的全量社会数据辅助基层服务平台</w:t>
            </w:r>
          </w:p>
        </w:tc>
        <w:tc>
          <w:tcPr>
            <w:tcW w:w="1843"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kern w:val="0"/>
                <w:sz w:val="24"/>
              </w:rPr>
              <w:t>杭州城市大数据运营有限公司</w:t>
            </w:r>
          </w:p>
        </w:tc>
        <w:tc>
          <w:tcPr>
            <w:tcW w:w="7736" w:type="dxa"/>
            <w:vAlign w:val="center"/>
          </w:tcPr>
          <w:p w:rsidR="00000000" w:rsidRDefault="00FA0D7F">
            <w:pPr>
              <w:widowControl/>
              <w:spacing w:line="264"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建立城市</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区县</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乡镇</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街道全域的辅助基层社会治理的服务平台。以社会的全量数据为基础，依托人工智能、</w:t>
            </w:r>
            <w:r>
              <w:rPr>
                <w:rFonts w:ascii="仿宋_GB2312" w:eastAsia="仿宋_GB2312" w:hAnsi="宋体" w:cs="宋体" w:hint="eastAsia"/>
                <w:color w:val="000000"/>
                <w:kern w:val="0"/>
                <w:sz w:val="24"/>
              </w:rPr>
              <w:t>5G</w:t>
            </w:r>
            <w:r>
              <w:rPr>
                <w:rFonts w:ascii="仿宋_GB2312" w:eastAsia="仿宋_GB2312" w:hAnsi="宋体" w:cs="宋体" w:hint="eastAsia"/>
                <w:color w:val="000000"/>
                <w:kern w:val="0"/>
                <w:sz w:val="24"/>
              </w:rPr>
              <w:t>、物联网等新技术的能力，赋能基层社会治理，形成基层网格员、社区工作人员以及民意热线服务人员工作全程</w:t>
            </w:r>
            <w:r>
              <w:rPr>
                <w:rFonts w:ascii="仿宋_GB2312" w:eastAsia="仿宋_GB2312" w:hAnsi="宋体" w:cs="宋体" w:hint="eastAsia"/>
                <w:color w:val="000000"/>
                <w:kern w:val="0"/>
                <w:sz w:val="24"/>
              </w:rPr>
              <w:t>AI</w:t>
            </w:r>
            <w:r>
              <w:rPr>
                <w:rFonts w:ascii="仿宋_GB2312" w:eastAsia="仿宋_GB2312" w:hAnsi="宋体" w:cs="宋体" w:hint="eastAsia"/>
                <w:color w:val="000000"/>
                <w:kern w:val="0"/>
                <w:sz w:val="24"/>
              </w:rPr>
              <w:t>化及全流程跟踪督办体系。</w:t>
            </w:r>
            <w:r>
              <w:rPr>
                <w:rFonts w:ascii="仿宋_GB2312" w:eastAsia="仿宋_GB2312" w:hAnsi="宋体" w:cs="宋体" w:hint="eastAsia"/>
                <w:color w:val="000000"/>
                <w:kern w:val="0"/>
                <w:sz w:val="24"/>
              </w:rPr>
              <w:br/>
            </w:r>
            <w:r>
              <w:rPr>
                <w:rFonts w:ascii="仿宋_GB2312" w:eastAsia="仿宋_GB2312" w:hAnsi="宋体" w:cs="宋体" w:hint="eastAsia"/>
                <w:color w:val="000000"/>
                <w:kern w:val="0"/>
                <w:sz w:val="24"/>
              </w:rPr>
              <w:t>2</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形成城市</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区县</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乡镇</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街道的纵向多级场景和横向多维应用的协同治理方法。基于复杂系统等理论与技术，构建城市生命体融合治理框架和城市生命体运行的关键体征指标体系，形成覆盖智慧政</w:t>
            </w:r>
            <w:r>
              <w:rPr>
                <w:rFonts w:ascii="仿宋_GB2312" w:eastAsia="仿宋_GB2312" w:hAnsi="宋体" w:cs="宋体" w:hint="eastAsia"/>
                <w:color w:val="000000"/>
                <w:kern w:val="0"/>
                <w:sz w:val="24"/>
              </w:rPr>
              <w:t>务、未来社区、智慧旅游、智慧民生服务等多方面的综合应用示范。</w:t>
            </w:r>
          </w:p>
        </w:tc>
      </w:tr>
      <w:tr w:rsidR="00000000">
        <w:trPr>
          <w:trHeight w:val="555"/>
          <w:jc w:val="center"/>
        </w:trPr>
        <w:tc>
          <w:tcPr>
            <w:tcW w:w="717" w:type="dxa"/>
            <w:vAlign w:val="center"/>
          </w:tcPr>
          <w:p w:rsidR="00000000" w:rsidRDefault="00FA0D7F">
            <w:pPr>
              <w:widowControl/>
              <w:spacing w:line="276" w:lineRule="auto"/>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lastRenderedPageBreak/>
              <w:t>20</w:t>
            </w:r>
          </w:p>
        </w:tc>
        <w:tc>
          <w:tcPr>
            <w:tcW w:w="1263" w:type="dxa"/>
            <w:vAlign w:val="center"/>
          </w:tcPr>
          <w:p w:rsidR="00000000" w:rsidRDefault="00FA0D7F">
            <w:pPr>
              <w:widowControl/>
              <w:textAlignment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lang/>
              </w:rPr>
              <w:t>智慧交通</w:t>
            </w:r>
          </w:p>
        </w:tc>
        <w:tc>
          <w:tcPr>
            <w:tcW w:w="2430"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智慧交通精准管控平台</w:t>
            </w:r>
          </w:p>
        </w:tc>
        <w:tc>
          <w:tcPr>
            <w:tcW w:w="1843"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浙江</w:t>
            </w:r>
            <w:r>
              <w:rPr>
                <w:rFonts w:ascii="仿宋_GB2312" w:eastAsia="仿宋_GB2312" w:hAnsi="宋体" w:cs="宋体" w:hint="eastAsia"/>
                <w:color w:val="000000"/>
                <w:kern w:val="0"/>
                <w:sz w:val="24"/>
              </w:rPr>
              <w:t>浙大</w:t>
            </w:r>
            <w:r>
              <w:rPr>
                <w:rFonts w:ascii="仿宋_GB2312" w:eastAsia="仿宋_GB2312" w:hAnsi="宋体" w:cs="宋体" w:hint="eastAsia"/>
                <w:color w:val="000000"/>
                <w:kern w:val="0"/>
                <w:sz w:val="24"/>
              </w:rPr>
              <w:t>中控信息技术有限公司、银江股份有限公司</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滨江交警支队</w:t>
            </w:r>
          </w:p>
        </w:tc>
        <w:tc>
          <w:tcPr>
            <w:tcW w:w="7736" w:type="dxa"/>
            <w:vAlign w:val="center"/>
          </w:tcPr>
          <w:p w:rsidR="00000000" w:rsidRDefault="00FA0D7F">
            <w:pPr>
              <w:widowControl/>
              <w:spacing w:line="264"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以大数据、人工智能等技术为支撑，通过</w:t>
            </w:r>
            <w:r>
              <w:rPr>
                <w:rFonts w:ascii="仿宋_GB2312" w:eastAsia="仿宋_GB2312" w:hAnsi="宋体" w:cs="宋体" w:hint="eastAsia"/>
                <w:color w:val="000000"/>
                <w:kern w:val="0"/>
                <w:sz w:val="24"/>
              </w:rPr>
              <w:t>AI</w:t>
            </w:r>
            <w:r>
              <w:rPr>
                <w:rFonts w:ascii="仿宋_GB2312" w:eastAsia="仿宋_GB2312" w:hAnsi="宋体" w:cs="宋体" w:hint="eastAsia"/>
                <w:color w:val="000000"/>
                <w:kern w:val="0"/>
                <w:sz w:val="24"/>
              </w:rPr>
              <w:t>视觉技术多样化交通参数提取，为城市交通治理提供全域统筹、堵点优化、应急处置等</w:t>
            </w:r>
            <w:r>
              <w:rPr>
                <w:rFonts w:ascii="仿宋_GB2312" w:eastAsia="仿宋_GB2312" w:hAnsi="宋体" w:cs="宋体" w:hint="eastAsia"/>
                <w:color w:val="000000"/>
                <w:kern w:val="0"/>
                <w:sz w:val="24"/>
              </w:rPr>
              <w:t>AI</w:t>
            </w:r>
            <w:r>
              <w:rPr>
                <w:rFonts w:ascii="仿宋_GB2312" w:eastAsia="仿宋_GB2312" w:hAnsi="宋体" w:cs="宋体" w:hint="eastAsia"/>
                <w:color w:val="000000"/>
                <w:kern w:val="0"/>
                <w:sz w:val="24"/>
              </w:rPr>
              <w:t>化运营服务。</w:t>
            </w:r>
          </w:p>
        </w:tc>
      </w:tr>
      <w:tr w:rsidR="00000000">
        <w:trPr>
          <w:trHeight w:val="555"/>
          <w:jc w:val="center"/>
        </w:trPr>
        <w:tc>
          <w:tcPr>
            <w:tcW w:w="717" w:type="dxa"/>
            <w:vAlign w:val="center"/>
          </w:tcPr>
          <w:p w:rsidR="00000000" w:rsidRDefault="00FA0D7F">
            <w:pPr>
              <w:widowControl/>
              <w:spacing w:line="276" w:lineRule="auto"/>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21</w:t>
            </w:r>
          </w:p>
        </w:tc>
        <w:tc>
          <w:tcPr>
            <w:tcW w:w="1263" w:type="dxa"/>
            <w:vAlign w:val="center"/>
          </w:tcPr>
          <w:p w:rsidR="00000000" w:rsidRDefault="00FA0D7F">
            <w:pPr>
              <w:widowControl/>
              <w:textAlignment w:val="center"/>
              <w:rPr>
                <w:rFonts w:ascii="仿宋_GB2312" w:eastAsia="仿宋_GB2312" w:hAnsi="宋体" w:cs="宋体" w:hint="eastAsia"/>
                <w:color w:val="000000"/>
                <w:kern w:val="0"/>
                <w:sz w:val="24"/>
                <w:lang/>
              </w:rPr>
            </w:pPr>
            <w:r>
              <w:rPr>
                <w:rFonts w:ascii="仿宋_GB2312" w:eastAsia="仿宋_GB2312" w:hAnsi="宋体" w:cs="宋体" w:hint="eastAsia"/>
                <w:color w:val="000000"/>
                <w:kern w:val="0"/>
                <w:sz w:val="24"/>
                <w:lang/>
              </w:rPr>
              <w:t>智慧文旅</w:t>
            </w:r>
          </w:p>
        </w:tc>
        <w:tc>
          <w:tcPr>
            <w:tcW w:w="2430"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基于人工智能混合现实的城市级旅游平台</w:t>
            </w:r>
          </w:p>
        </w:tc>
        <w:tc>
          <w:tcPr>
            <w:tcW w:w="1843"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网易集团、商汤浙江总部、易现科技</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西湖风景名胜区</w:t>
            </w:r>
          </w:p>
        </w:tc>
        <w:tc>
          <w:tcPr>
            <w:tcW w:w="7736" w:type="dxa"/>
            <w:vAlign w:val="center"/>
          </w:tcPr>
          <w:p w:rsidR="00000000" w:rsidRDefault="00FA0D7F">
            <w:pPr>
              <w:widowControl/>
              <w:spacing w:line="264"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利用人工智能图像识别、自然语言处理等技术，打造西湖风景名胜区人工智能混合现实智慧文旅平台，集成智慧旅游管理、</w:t>
            </w:r>
            <w:r>
              <w:rPr>
                <w:rFonts w:ascii="仿宋_GB2312" w:eastAsia="仿宋_GB2312" w:hAnsi="宋体" w:cs="宋体" w:hint="eastAsia"/>
                <w:color w:val="000000"/>
                <w:kern w:val="0"/>
                <w:sz w:val="24"/>
              </w:rPr>
              <w:t>智慧旅游服务、智慧旅游营销三大功能，实现景区</w:t>
            </w:r>
            <w:r>
              <w:rPr>
                <w:rFonts w:ascii="仿宋_GB2312" w:eastAsia="仿宋_GB2312" w:hAnsi="宋体" w:cs="宋体" w:hint="eastAsia"/>
                <w:color w:val="000000"/>
                <w:kern w:val="0"/>
                <w:sz w:val="24"/>
              </w:rPr>
              <w:t>AI+MR</w:t>
            </w:r>
            <w:r>
              <w:rPr>
                <w:rFonts w:ascii="仿宋_GB2312" w:eastAsia="仿宋_GB2312" w:hAnsi="宋体" w:cs="宋体" w:hint="eastAsia"/>
                <w:color w:val="000000"/>
                <w:kern w:val="0"/>
                <w:sz w:val="24"/>
              </w:rPr>
              <w:t>应用全覆盖。</w:t>
            </w:r>
          </w:p>
        </w:tc>
      </w:tr>
      <w:tr w:rsidR="00000000">
        <w:trPr>
          <w:trHeight w:val="839"/>
          <w:jc w:val="center"/>
        </w:trPr>
        <w:tc>
          <w:tcPr>
            <w:tcW w:w="717" w:type="dxa"/>
            <w:vAlign w:val="center"/>
          </w:tcPr>
          <w:p w:rsidR="00000000" w:rsidRDefault="00FA0D7F">
            <w:pPr>
              <w:widowControl/>
              <w:spacing w:line="276" w:lineRule="auto"/>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22</w:t>
            </w:r>
          </w:p>
        </w:tc>
        <w:tc>
          <w:tcPr>
            <w:tcW w:w="1263" w:type="dxa"/>
            <w:vAlign w:val="center"/>
          </w:tcPr>
          <w:p w:rsidR="00000000" w:rsidRDefault="00FA0D7F">
            <w:pPr>
              <w:widowControl/>
              <w:textAlignment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lang/>
              </w:rPr>
              <w:t>智能亚运</w:t>
            </w:r>
          </w:p>
        </w:tc>
        <w:tc>
          <w:tcPr>
            <w:tcW w:w="2430"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面向</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赛会</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公共安全的智能人群仿真和智慧决策关键技术研究</w:t>
            </w:r>
          </w:p>
        </w:tc>
        <w:tc>
          <w:tcPr>
            <w:tcW w:w="1843"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阿里云计算有限公司</w:t>
            </w:r>
            <w:r>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杭州市公安局</w:t>
            </w:r>
          </w:p>
        </w:tc>
        <w:tc>
          <w:tcPr>
            <w:tcW w:w="7736"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w:t>
            </w:r>
            <w:r>
              <w:rPr>
                <w:rFonts w:ascii="仿宋_GB2312" w:eastAsia="仿宋_GB2312" w:hAnsi="宋体" w:cs="宋体" w:hint="eastAsia"/>
                <w:color w:val="000000"/>
                <w:kern w:val="0"/>
                <w:sz w:val="24"/>
              </w:rPr>
              <w:t>研究基于多源异构数据的智能人群仿真分析。以视频、文本、地理位置信息等多源异构数据为输入，构建智能人群仿真分析模型，对赛会场景的人群密度进行实时估计和预测推演，为面向安全防控的智慧决策提供数据支撑。</w:t>
            </w:r>
            <w:r>
              <w:rPr>
                <w:rFonts w:ascii="仿宋_GB2312" w:eastAsia="仿宋_GB2312" w:hAnsi="宋体" w:cs="宋体" w:hint="eastAsia"/>
                <w:color w:val="000000"/>
                <w:kern w:val="0"/>
                <w:sz w:val="24"/>
              </w:rPr>
              <w:br/>
            </w:r>
            <w:r>
              <w:rPr>
                <w:rFonts w:ascii="仿宋_GB2312" w:eastAsia="仿宋_GB2312" w:hAnsi="宋体" w:cs="宋体" w:hint="eastAsia"/>
                <w:color w:val="000000"/>
                <w:kern w:val="0"/>
                <w:sz w:val="24"/>
              </w:rPr>
              <w:t>2.</w:t>
            </w:r>
            <w:r>
              <w:rPr>
                <w:rFonts w:ascii="仿宋_GB2312" w:eastAsia="仿宋_GB2312" w:hAnsi="宋体" w:cs="宋体" w:hint="eastAsia"/>
                <w:color w:val="000000"/>
                <w:kern w:val="0"/>
                <w:sz w:val="24"/>
              </w:rPr>
              <w:t>研究面向安保规划和应急预案的智慧决策推演。基于智能人群仿真分析结果，优化规划设置，以及突发事件下人群的疏散策略，并将智慧决策推演</w:t>
            </w:r>
            <w:r>
              <w:rPr>
                <w:rFonts w:ascii="仿宋_GB2312" w:eastAsia="仿宋_GB2312" w:hAnsi="宋体" w:cs="宋体" w:hint="eastAsia"/>
                <w:color w:val="000000"/>
                <w:kern w:val="0"/>
                <w:sz w:val="24"/>
              </w:rPr>
              <w:t>模型引入人群仿真模型进行预演验证，提高安保规划的科学性和应急预案的可行性。</w:t>
            </w:r>
            <w:r>
              <w:rPr>
                <w:rFonts w:ascii="仿宋_GB2312" w:eastAsia="仿宋_GB2312" w:hAnsi="宋体" w:cs="宋体" w:hint="eastAsia"/>
                <w:color w:val="000000"/>
                <w:kern w:val="0"/>
                <w:sz w:val="24"/>
              </w:rPr>
              <w:br/>
            </w:r>
            <w:r>
              <w:rPr>
                <w:rFonts w:ascii="仿宋_GB2312" w:eastAsia="仿宋_GB2312" w:hAnsi="宋体" w:cs="宋体" w:hint="eastAsia"/>
                <w:color w:val="000000"/>
                <w:kern w:val="0"/>
                <w:sz w:val="24"/>
              </w:rPr>
              <w:t>3.</w:t>
            </w:r>
            <w:r>
              <w:rPr>
                <w:rFonts w:ascii="仿宋_GB2312" w:eastAsia="仿宋_GB2312" w:hAnsi="宋体" w:cs="宋体" w:hint="eastAsia"/>
                <w:color w:val="000000"/>
                <w:kern w:val="0"/>
                <w:sz w:val="24"/>
              </w:rPr>
              <w:t>构建面向公共安全的智慧仿真决策应用平台。通过人工智能、数据科学等方面技术，构建支持多源异构数据的智慧人群密度推演、智能安保规划布局和科学应急预案的仿真决策一体化平台原型，为面向公共安全的决策制定提供数据支撑和科学建议。</w:t>
            </w:r>
          </w:p>
        </w:tc>
      </w:tr>
      <w:tr w:rsidR="00000000">
        <w:trPr>
          <w:trHeight w:val="555"/>
          <w:jc w:val="center"/>
        </w:trPr>
        <w:tc>
          <w:tcPr>
            <w:tcW w:w="717" w:type="dxa"/>
            <w:vAlign w:val="center"/>
          </w:tcPr>
          <w:p w:rsidR="00000000" w:rsidRDefault="00FA0D7F">
            <w:pPr>
              <w:widowControl/>
              <w:spacing w:line="276" w:lineRule="auto"/>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lastRenderedPageBreak/>
              <w:t>23</w:t>
            </w:r>
          </w:p>
        </w:tc>
        <w:tc>
          <w:tcPr>
            <w:tcW w:w="1263" w:type="dxa"/>
            <w:vAlign w:val="center"/>
          </w:tcPr>
          <w:p w:rsidR="00000000" w:rsidRDefault="00FA0D7F">
            <w:pPr>
              <w:widowControl/>
              <w:textAlignment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lang/>
              </w:rPr>
              <w:t>智能制造</w:t>
            </w:r>
          </w:p>
        </w:tc>
        <w:tc>
          <w:tcPr>
            <w:tcW w:w="2430"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工业视觉智能检测平台</w:t>
            </w:r>
          </w:p>
        </w:tc>
        <w:tc>
          <w:tcPr>
            <w:tcW w:w="1843"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杭州海康威视数字技术股份有限公司、浙江大华技术股份有限公司</w:t>
            </w:r>
          </w:p>
        </w:tc>
        <w:tc>
          <w:tcPr>
            <w:tcW w:w="7736" w:type="dxa"/>
            <w:vAlign w:val="center"/>
          </w:tcPr>
          <w:p w:rsidR="00000000" w:rsidRDefault="00FA0D7F">
            <w:pPr>
              <w:widowControl/>
              <w:spacing w:line="276" w:lineRule="auto"/>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利用大数据、人工智能、边缘计算等技术，构建工业视觉智能检测系统，为企业提供完整的设备联网、信息感知、产品检测、数</w:t>
            </w:r>
            <w:r>
              <w:rPr>
                <w:rFonts w:ascii="仿宋_GB2312" w:eastAsia="仿宋_GB2312" w:hAnsi="宋体" w:cs="宋体" w:hint="eastAsia"/>
                <w:color w:val="000000"/>
                <w:kern w:val="0"/>
                <w:sz w:val="24"/>
              </w:rPr>
              <w:t>据上传与分析等服务</w:t>
            </w:r>
            <w:r>
              <w:rPr>
                <w:rFonts w:ascii="仿宋_GB2312" w:eastAsia="仿宋_GB2312" w:hAnsi="宋体" w:cs="宋体"/>
                <w:color w:val="000000"/>
                <w:kern w:val="0"/>
                <w:sz w:val="24"/>
              </w:rPr>
              <w:t>，</w:t>
            </w:r>
            <w:r>
              <w:rPr>
                <w:rFonts w:ascii="仿宋_GB2312" w:eastAsia="仿宋_GB2312" w:hAnsi="宋体" w:cs="宋体" w:hint="eastAsia"/>
                <w:color w:val="000000"/>
                <w:kern w:val="0"/>
                <w:sz w:val="24"/>
              </w:rPr>
              <w:t>拓展</w:t>
            </w:r>
            <w:r>
              <w:rPr>
                <w:rFonts w:ascii="仿宋_GB2312" w:eastAsia="仿宋_GB2312" w:hAnsi="宋体" w:cs="宋体"/>
                <w:color w:val="000000"/>
                <w:kern w:val="0"/>
                <w:sz w:val="24"/>
              </w:rPr>
              <w:t>杭州智能视觉产业</w:t>
            </w:r>
            <w:r>
              <w:rPr>
                <w:rFonts w:ascii="仿宋_GB2312" w:eastAsia="仿宋_GB2312" w:hAnsi="宋体" w:cs="宋体" w:hint="eastAsia"/>
                <w:color w:val="000000"/>
                <w:kern w:val="0"/>
                <w:sz w:val="24"/>
              </w:rPr>
              <w:t>发</w:t>
            </w:r>
            <w:r>
              <w:rPr>
                <w:rFonts w:ascii="仿宋_GB2312" w:eastAsia="仿宋_GB2312" w:hAnsi="宋体" w:cs="宋体"/>
                <w:color w:val="000000"/>
                <w:kern w:val="0"/>
                <w:sz w:val="24"/>
              </w:rPr>
              <w:t>展空间</w:t>
            </w:r>
            <w:r>
              <w:rPr>
                <w:rFonts w:ascii="仿宋_GB2312" w:eastAsia="仿宋_GB2312" w:hAnsi="宋体" w:cs="宋体" w:hint="eastAsia"/>
                <w:color w:val="000000"/>
                <w:kern w:val="0"/>
                <w:sz w:val="24"/>
              </w:rPr>
              <w:t>。</w:t>
            </w:r>
          </w:p>
        </w:tc>
      </w:tr>
    </w:tbl>
    <w:p w:rsidR="00000000" w:rsidRDefault="00FA0D7F">
      <w:pPr>
        <w:ind w:firstLineChars="200" w:firstLine="640"/>
        <w:rPr>
          <w:rFonts w:ascii="仿宋_GB2312" w:eastAsia="仿宋_GB2312"/>
          <w:sz w:val="32"/>
          <w:szCs w:val="32"/>
        </w:rPr>
      </w:pPr>
    </w:p>
    <w:p w:rsidR="00000000" w:rsidRDefault="00FA0D7F"/>
    <w:p w:rsidR="00FA0D7F" w:rsidRDefault="00FA0D7F" w:rsidP="000B617C">
      <w:pPr>
        <w:ind w:firstLineChars="145" w:firstLine="464"/>
        <w:rPr>
          <w:rFonts w:ascii="仿宋" w:eastAsia="仿宋" w:hAnsi="仿宋" w:cs="仿宋"/>
          <w:sz w:val="32"/>
          <w:szCs w:val="40"/>
        </w:rPr>
      </w:pPr>
    </w:p>
    <w:sectPr w:rsidR="00FA0D7F">
      <w:footerReference w:type="default" r:id="rId6"/>
      <w:pgSz w:w="16838" w:h="11906" w:orient="landscape"/>
      <w:pgMar w:top="1587" w:right="1984" w:bottom="1587" w:left="1984" w:header="0" w:footer="1587" w:gutter="0"/>
      <w:cols w:space="720"/>
      <w:docGrid w:type="lines"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D7F" w:rsidRDefault="00FA0D7F">
      <w:r>
        <w:separator/>
      </w:r>
    </w:p>
  </w:endnote>
  <w:endnote w:type="continuationSeparator" w:id="1">
    <w:p w:rsidR="00FA0D7F" w:rsidRDefault="00FA0D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A0D7F">
    <w:pPr>
      <w:pStyle w:val="a7"/>
      <w:ind w:leftChars="100" w:left="210" w:rightChars="100" w:right="210"/>
      <w:rPr>
        <w:rFonts w:ascii="Times New Roman" w:eastAsia="黑体" w:hAnsi="Times New Roman"/>
        <w:kern w:val="0"/>
        <w:sz w:val="28"/>
        <w:szCs w:val="28"/>
      </w:rPr>
    </w:pPr>
    <w:r>
      <w:rPr>
        <w:sz w:val="28"/>
      </w:rPr>
      <w:pict>
        <v:shapetype id="_x0000_t202" coordsize="21600,21600" o:spt="202" path="m,l,21600r21600,l21600,xe">
          <v:stroke joinstyle="miter"/>
          <v:path gradientshapeok="t" o:connecttype="rect"/>
        </v:shapetype>
        <v:shape id="文本框 2" o:spid="_x0000_s2049" type="#_x0000_t202" style="position:absolute;left:0;text-align:left;margin-left:30pt;margin-top:12pt;width:70pt;height:18.15pt;z-index:251657728;mso-wrap-style:none;mso-position-horizontal:outside;mso-position-horizontal-relative:margin" filled="f" stroked="f">
          <v:textbox style="mso-fit-shape-to-text:t" inset="0,0,0,0">
            <w:txbxContent>
              <w:p w:rsidR="00000000" w:rsidRDefault="00FA0D7F">
                <w:pPr>
                  <w:pStyle w:val="a7"/>
                  <w:ind w:leftChars="100" w:left="210" w:rightChars="100" w:right="210"/>
                </w:pPr>
                <w:r>
                  <w:rPr>
                    <w:rFonts w:ascii="Times New Roman" w:eastAsia="黑体" w:hAnsi="Times New Roman"/>
                    <w:kern w:val="0"/>
                    <w:sz w:val="28"/>
                    <w:szCs w:val="28"/>
                  </w:rPr>
                  <w:t>－</w:t>
                </w:r>
                <w:r>
                  <w:rPr>
                    <w:rFonts w:ascii="Times New Roman" w:eastAsia="黑体" w:hAnsi="Times New Roman"/>
                    <w:kern w:val="0"/>
                    <w:sz w:val="28"/>
                    <w:szCs w:val="28"/>
                  </w:rPr>
                  <w:t xml:space="preserve"> </w:t>
                </w:r>
                <w:r>
                  <w:rPr>
                    <w:rFonts w:ascii="Times New Roman" w:eastAsia="黑体" w:hAnsi="Times New Roman"/>
                    <w:kern w:val="0"/>
                    <w:sz w:val="28"/>
                    <w:szCs w:val="28"/>
                  </w:rPr>
                  <w:fldChar w:fldCharType="begin"/>
                </w:r>
                <w:r>
                  <w:rPr>
                    <w:rFonts w:ascii="Times New Roman" w:eastAsia="黑体" w:hAnsi="Times New Roman"/>
                    <w:kern w:val="0"/>
                    <w:sz w:val="28"/>
                    <w:szCs w:val="28"/>
                  </w:rPr>
                  <w:instrText xml:space="preserve">PAGE  </w:instrText>
                </w:r>
                <w:r>
                  <w:rPr>
                    <w:rFonts w:ascii="Times New Roman" w:eastAsia="黑体" w:hAnsi="Times New Roman"/>
                    <w:kern w:val="0"/>
                    <w:sz w:val="28"/>
                    <w:szCs w:val="28"/>
                  </w:rPr>
                  <w:fldChar w:fldCharType="separate"/>
                </w:r>
                <w:r w:rsidR="000B617C">
                  <w:rPr>
                    <w:rFonts w:ascii="Times New Roman" w:eastAsia="黑体" w:hAnsi="Times New Roman"/>
                    <w:noProof/>
                    <w:kern w:val="0"/>
                    <w:sz w:val="28"/>
                    <w:szCs w:val="28"/>
                  </w:rPr>
                  <w:t>9</w:t>
                </w:r>
                <w:r>
                  <w:rPr>
                    <w:rFonts w:ascii="Times New Roman" w:eastAsia="黑体" w:hAnsi="Times New Roman"/>
                    <w:kern w:val="0"/>
                    <w:sz w:val="28"/>
                    <w:szCs w:val="28"/>
                  </w:rPr>
                  <w:fldChar w:fldCharType="end"/>
                </w:r>
                <w:r>
                  <w:rPr>
                    <w:rFonts w:ascii="Times New Roman" w:eastAsia="黑体" w:hAnsi="Times New Roman"/>
                    <w:kern w:val="0"/>
                    <w:sz w:val="28"/>
                    <w:szCs w:val="28"/>
                  </w:rPr>
                  <w:t xml:space="preserve"> </w:t>
                </w:r>
                <w:r>
                  <w:rPr>
                    <w:rFonts w:ascii="Times New Roman" w:eastAsia="黑体" w:hAnsi="Times New Roman"/>
                    <w:kern w:val="0"/>
                    <w:sz w:val="28"/>
                    <w:szCs w:val="28"/>
                  </w:rPr>
                  <w:t>－</w:t>
                </w:r>
              </w:p>
            </w:txbxContent>
          </v:textbox>
          <w10:wrap anchorx="margin"/>
        </v:shape>
      </w:pict>
    </w:r>
  </w:p>
  <w:p w:rsidR="00000000" w:rsidRDefault="00FA0D7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D7F" w:rsidRDefault="00FA0D7F">
      <w:r>
        <w:separator/>
      </w:r>
    </w:p>
  </w:footnote>
  <w:footnote w:type="continuationSeparator" w:id="1">
    <w:p w:rsidR="00FA0D7F" w:rsidRDefault="00FA0D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VerticalSpacing w:val="156"/>
  <w:noPunctuationKerning/>
  <w:characterSpacingControl w:val="compressPunctuation"/>
  <w:hdrShapeDefaults>
    <o:shapedefaults v:ext="edit" spidmax="3074"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975BE"/>
    <w:rsid w:val="000101AD"/>
    <w:rsid w:val="00022CB4"/>
    <w:rsid w:val="000404BF"/>
    <w:rsid w:val="00041787"/>
    <w:rsid w:val="00041E09"/>
    <w:rsid w:val="00043724"/>
    <w:rsid w:val="000448A7"/>
    <w:rsid w:val="00046093"/>
    <w:rsid w:val="00057124"/>
    <w:rsid w:val="0006370D"/>
    <w:rsid w:val="0008298E"/>
    <w:rsid w:val="00092F9A"/>
    <w:rsid w:val="00097982"/>
    <w:rsid w:val="000A55A4"/>
    <w:rsid w:val="000B617C"/>
    <w:rsid w:val="000D1BA5"/>
    <w:rsid w:val="000D69D3"/>
    <w:rsid w:val="000E06E5"/>
    <w:rsid w:val="000E089E"/>
    <w:rsid w:val="000E3C1E"/>
    <w:rsid w:val="000E6ABA"/>
    <w:rsid w:val="00106449"/>
    <w:rsid w:val="00111BAF"/>
    <w:rsid w:val="00113EBB"/>
    <w:rsid w:val="00120634"/>
    <w:rsid w:val="00157745"/>
    <w:rsid w:val="001579D2"/>
    <w:rsid w:val="0017106D"/>
    <w:rsid w:val="00173FDB"/>
    <w:rsid w:val="00174217"/>
    <w:rsid w:val="00174659"/>
    <w:rsid w:val="00176B49"/>
    <w:rsid w:val="0017738B"/>
    <w:rsid w:val="001833A7"/>
    <w:rsid w:val="001953F9"/>
    <w:rsid w:val="001A500B"/>
    <w:rsid w:val="001B08A4"/>
    <w:rsid w:val="001B7D83"/>
    <w:rsid w:val="001C1C95"/>
    <w:rsid w:val="001D066E"/>
    <w:rsid w:val="001E3382"/>
    <w:rsid w:val="001E4B50"/>
    <w:rsid w:val="00205BA5"/>
    <w:rsid w:val="00210CD7"/>
    <w:rsid w:val="00217AE2"/>
    <w:rsid w:val="002234DD"/>
    <w:rsid w:val="0022463F"/>
    <w:rsid w:val="0025099E"/>
    <w:rsid w:val="00250AC6"/>
    <w:rsid w:val="00267246"/>
    <w:rsid w:val="00281D78"/>
    <w:rsid w:val="0028612D"/>
    <w:rsid w:val="002916CA"/>
    <w:rsid w:val="00296C97"/>
    <w:rsid w:val="002B3954"/>
    <w:rsid w:val="002B62B0"/>
    <w:rsid w:val="002B6B08"/>
    <w:rsid w:val="002C39F1"/>
    <w:rsid w:val="002C7611"/>
    <w:rsid w:val="002D00AC"/>
    <w:rsid w:val="002D7495"/>
    <w:rsid w:val="00311009"/>
    <w:rsid w:val="00340971"/>
    <w:rsid w:val="00362620"/>
    <w:rsid w:val="00367827"/>
    <w:rsid w:val="003769F5"/>
    <w:rsid w:val="00380B75"/>
    <w:rsid w:val="00380BDB"/>
    <w:rsid w:val="003938F3"/>
    <w:rsid w:val="00394E8C"/>
    <w:rsid w:val="00394EE1"/>
    <w:rsid w:val="003A0973"/>
    <w:rsid w:val="003B46DC"/>
    <w:rsid w:val="0042436A"/>
    <w:rsid w:val="00434A77"/>
    <w:rsid w:val="00436F0E"/>
    <w:rsid w:val="00443422"/>
    <w:rsid w:val="00450F0C"/>
    <w:rsid w:val="004514C8"/>
    <w:rsid w:val="00452218"/>
    <w:rsid w:val="00452E5F"/>
    <w:rsid w:val="004677C1"/>
    <w:rsid w:val="00484812"/>
    <w:rsid w:val="00484E5E"/>
    <w:rsid w:val="00487095"/>
    <w:rsid w:val="0049784F"/>
    <w:rsid w:val="004A1B5C"/>
    <w:rsid w:val="004B57A2"/>
    <w:rsid w:val="004B6F74"/>
    <w:rsid w:val="004C3238"/>
    <w:rsid w:val="004D7672"/>
    <w:rsid w:val="004F50EF"/>
    <w:rsid w:val="0050166C"/>
    <w:rsid w:val="00522FF2"/>
    <w:rsid w:val="0052651B"/>
    <w:rsid w:val="00536CEA"/>
    <w:rsid w:val="00576E7A"/>
    <w:rsid w:val="005A6E17"/>
    <w:rsid w:val="005B66B0"/>
    <w:rsid w:val="005D2DC7"/>
    <w:rsid w:val="005E1476"/>
    <w:rsid w:val="005E15BB"/>
    <w:rsid w:val="005E16F8"/>
    <w:rsid w:val="005E2F79"/>
    <w:rsid w:val="00602D68"/>
    <w:rsid w:val="00605459"/>
    <w:rsid w:val="006131DF"/>
    <w:rsid w:val="0062026D"/>
    <w:rsid w:val="00632CBE"/>
    <w:rsid w:val="006339B2"/>
    <w:rsid w:val="00643A40"/>
    <w:rsid w:val="00667965"/>
    <w:rsid w:val="0067106B"/>
    <w:rsid w:val="00683B9F"/>
    <w:rsid w:val="00687025"/>
    <w:rsid w:val="00693917"/>
    <w:rsid w:val="0069777A"/>
    <w:rsid w:val="006A379F"/>
    <w:rsid w:val="006B029D"/>
    <w:rsid w:val="006C1173"/>
    <w:rsid w:val="006D5C84"/>
    <w:rsid w:val="006E03C5"/>
    <w:rsid w:val="00700D71"/>
    <w:rsid w:val="0070188E"/>
    <w:rsid w:val="00712DD8"/>
    <w:rsid w:val="00722944"/>
    <w:rsid w:val="00732DBD"/>
    <w:rsid w:val="00734557"/>
    <w:rsid w:val="00734E27"/>
    <w:rsid w:val="00737413"/>
    <w:rsid w:val="007478E6"/>
    <w:rsid w:val="00763B34"/>
    <w:rsid w:val="00771337"/>
    <w:rsid w:val="0078099A"/>
    <w:rsid w:val="00786BB4"/>
    <w:rsid w:val="0079324F"/>
    <w:rsid w:val="007975BE"/>
    <w:rsid w:val="007A595D"/>
    <w:rsid w:val="007B4C5F"/>
    <w:rsid w:val="007C6F3F"/>
    <w:rsid w:val="007E0964"/>
    <w:rsid w:val="008221AD"/>
    <w:rsid w:val="008227D7"/>
    <w:rsid w:val="008236BB"/>
    <w:rsid w:val="00823F04"/>
    <w:rsid w:val="00824069"/>
    <w:rsid w:val="00830668"/>
    <w:rsid w:val="008419A6"/>
    <w:rsid w:val="008427B5"/>
    <w:rsid w:val="00842E3A"/>
    <w:rsid w:val="008478A0"/>
    <w:rsid w:val="00867FE2"/>
    <w:rsid w:val="00886459"/>
    <w:rsid w:val="00893F6F"/>
    <w:rsid w:val="008A4A6A"/>
    <w:rsid w:val="008A4D7D"/>
    <w:rsid w:val="008C12A3"/>
    <w:rsid w:val="008C5F6C"/>
    <w:rsid w:val="00901E6C"/>
    <w:rsid w:val="00902033"/>
    <w:rsid w:val="0093536D"/>
    <w:rsid w:val="009511CB"/>
    <w:rsid w:val="009850B5"/>
    <w:rsid w:val="009A26A1"/>
    <w:rsid w:val="009A4CA5"/>
    <w:rsid w:val="009A7F66"/>
    <w:rsid w:val="009B6D0F"/>
    <w:rsid w:val="009C487F"/>
    <w:rsid w:val="009F7571"/>
    <w:rsid w:val="00A01510"/>
    <w:rsid w:val="00A04220"/>
    <w:rsid w:val="00A06B90"/>
    <w:rsid w:val="00A43809"/>
    <w:rsid w:val="00A44BC2"/>
    <w:rsid w:val="00A470A8"/>
    <w:rsid w:val="00A556A7"/>
    <w:rsid w:val="00A77880"/>
    <w:rsid w:val="00A904DD"/>
    <w:rsid w:val="00A975FE"/>
    <w:rsid w:val="00AA3E8F"/>
    <w:rsid w:val="00AA7FC2"/>
    <w:rsid w:val="00AB1722"/>
    <w:rsid w:val="00AC17B3"/>
    <w:rsid w:val="00AC6B8D"/>
    <w:rsid w:val="00AD7955"/>
    <w:rsid w:val="00AE1391"/>
    <w:rsid w:val="00AE22C5"/>
    <w:rsid w:val="00AE505A"/>
    <w:rsid w:val="00AE77D0"/>
    <w:rsid w:val="00AF0E79"/>
    <w:rsid w:val="00AF40EE"/>
    <w:rsid w:val="00B12BA5"/>
    <w:rsid w:val="00B178D8"/>
    <w:rsid w:val="00B252EA"/>
    <w:rsid w:val="00B30A43"/>
    <w:rsid w:val="00B32466"/>
    <w:rsid w:val="00B43B66"/>
    <w:rsid w:val="00B53D76"/>
    <w:rsid w:val="00B56CEE"/>
    <w:rsid w:val="00B6400D"/>
    <w:rsid w:val="00B67506"/>
    <w:rsid w:val="00B7162B"/>
    <w:rsid w:val="00B83BB4"/>
    <w:rsid w:val="00B91D05"/>
    <w:rsid w:val="00BA318E"/>
    <w:rsid w:val="00BB3D83"/>
    <w:rsid w:val="00BC382E"/>
    <w:rsid w:val="00BC4D68"/>
    <w:rsid w:val="00BC592F"/>
    <w:rsid w:val="00BC71E2"/>
    <w:rsid w:val="00BD2FF8"/>
    <w:rsid w:val="00BF6C8C"/>
    <w:rsid w:val="00C258CF"/>
    <w:rsid w:val="00C54042"/>
    <w:rsid w:val="00C67A9C"/>
    <w:rsid w:val="00C73A64"/>
    <w:rsid w:val="00C8392C"/>
    <w:rsid w:val="00C879F4"/>
    <w:rsid w:val="00CB10FD"/>
    <w:rsid w:val="00CB747F"/>
    <w:rsid w:val="00CB795E"/>
    <w:rsid w:val="00CD2158"/>
    <w:rsid w:val="00CE5098"/>
    <w:rsid w:val="00CE76A1"/>
    <w:rsid w:val="00CF3124"/>
    <w:rsid w:val="00D01216"/>
    <w:rsid w:val="00D01966"/>
    <w:rsid w:val="00D1496A"/>
    <w:rsid w:val="00D32B57"/>
    <w:rsid w:val="00D475BD"/>
    <w:rsid w:val="00D62D10"/>
    <w:rsid w:val="00D63C8F"/>
    <w:rsid w:val="00D70906"/>
    <w:rsid w:val="00D91386"/>
    <w:rsid w:val="00D9181E"/>
    <w:rsid w:val="00D95155"/>
    <w:rsid w:val="00DA0C0D"/>
    <w:rsid w:val="00DB6506"/>
    <w:rsid w:val="00DF09A7"/>
    <w:rsid w:val="00DF5B7E"/>
    <w:rsid w:val="00E505ED"/>
    <w:rsid w:val="00E52881"/>
    <w:rsid w:val="00E66803"/>
    <w:rsid w:val="00E84CD5"/>
    <w:rsid w:val="00EB7833"/>
    <w:rsid w:val="00EC31C6"/>
    <w:rsid w:val="00ED2848"/>
    <w:rsid w:val="00ED7515"/>
    <w:rsid w:val="00EE0EDD"/>
    <w:rsid w:val="00EE391F"/>
    <w:rsid w:val="00EE52CB"/>
    <w:rsid w:val="00F368EA"/>
    <w:rsid w:val="00F6408D"/>
    <w:rsid w:val="00F77901"/>
    <w:rsid w:val="00FA0D7F"/>
    <w:rsid w:val="00FA1A60"/>
    <w:rsid w:val="00FA4FFC"/>
    <w:rsid w:val="00FC0593"/>
    <w:rsid w:val="00FC30E5"/>
    <w:rsid w:val="00FD740B"/>
    <w:rsid w:val="00FE1EB7"/>
    <w:rsid w:val="00FE582E"/>
    <w:rsid w:val="00FF203E"/>
    <w:rsid w:val="011F627E"/>
    <w:rsid w:val="03375C02"/>
    <w:rsid w:val="037F4202"/>
    <w:rsid w:val="03D65CA6"/>
    <w:rsid w:val="045A23BF"/>
    <w:rsid w:val="04897582"/>
    <w:rsid w:val="05045D10"/>
    <w:rsid w:val="065C1CC3"/>
    <w:rsid w:val="07136B20"/>
    <w:rsid w:val="07FF35C8"/>
    <w:rsid w:val="08B216FF"/>
    <w:rsid w:val="09BB2DA8"/>
    <w:rsid w:val="09E75495"/>
    <w:rsid w:val="0A226627"/>
    <w:rsid w:val="0C75350F"/>
    <w:rsid w:val="0C98076A"/>
    <w:rsid w:val="0E8029A4"/>
    <w:rsid w:val="0F2C7B5D"/>
    <w:rsid w:val="0FA837AB"/>
    <w:rsid w:val="11390094"/>
    <w:rsid w:val="11510F99"/>
    <w:rsid w:val="123E7FF1"/>
    <w:rsid w:val="12C04937"/>
    <w:rsid w:val="1400761D"/>
    <w:rsid w:val="151C6F67"/>
    <w:rsid w:val="15631EA9"/>
    <w:rsid w:val="15C94531"/>
    <w:rsid w:val="16B62D3C"/>
    <w:rsid w:val="17A65E6C"/>
    <w:rsid w:val="180607EB"/>
    <w:rsid w:val="184804D9"/>
    <w:rsid w:val="188E3A92"/>
    <w:rsid w:val="18B07A73"/>
    <w:rsid w:val="19275FC3"/>
    <w:rsid w:val="194E4F04"/>
    <w:rsid w:val="19815638"/>
    <w:rsid w:val="199238F7"/>
    <w:rsid w:val="19FC3AA4"/>
    <w:rsid w:val="1A1629CE"/>
    <w:rsid w:val="1A666DBF"/>
    <w:rsid w:val="1AA545E0"/>
    <w:rsid w:val="1AAD7684"/>
    <w:rsid w:val="1ADA6821"/>
    <w:rsid w:val="1AEC4292"/>
    <w:rsid w:val="1AF67E19"/>
    <w:rsid w:val="1B8113AC"/>
    <w:rsid w:val="1BED4596"/>
    <w:rsid w:val="1CDF6DAE"/>
    <w:rsid w:val="1D1C4BE4"/>
    <w:rsid w:val="1F0062B0"/>
    <w:rsid w:val="204E2DB1"/>
    <w:rsid w:val="212B298A"/>
    <w:rsid w:val="2185403E"/>
    <w:rsid w:val="21EC2AD6"/>
    <w:rsid w:val="229A0F9D"/>
    <w:rsid w:val="23B96AE3"/>
    <w:rsid w:val="242046DF"/>
    <w:rsid w:val="246B0AB2"/>
    <w:rsid w:val="250544A4"/>
    <w:rsid w:val="25244E7A"/>
    <w:rsid w:val="262B6DFE"/>
    <w:rsid w:val="262F61FE"/>
    <w:rsid w:val="273A1B87"/>
    <w:rsid w:val="27CD0308"/>
    <w:rsid w:val="27CD3D1E"/>
    <w:rsid w:val="28272739"/>
    <w:rsid w:val="29562E85"/>
    <w:rsid w:val="29F713A8"/>
    <w:rsid w:val="2A022AA3"/>
    <w:rsid w:val="2B156819"/>
    <w:rsid w:val="2CDD65B5"/>
    <w:rsid w:val="2D2D063C"/>
    <w:rsid w:val="2DAF4377"/>
    <w:rsid w:val="2E013A66"/>
    <w:rsid w:val="2FB0176E"/>
    <w:rsid w:val="2FB55928"/>
    <w:rsid w:val="309623B7"/>
    <w:rsid w:val="30EF7EEB"/>
    <w:rsid w:val="318F47B7"/>
    <w:rsid w:val="31F64EC5"/>
    <w:rsid w:val="330B76AF"/>
    <w:rsid w:val="34E61C4A"/>
    <w:rsid w:val="35A009D6"/>
    <w:rsid w:val="36786DDE"/>
    <w:rsid w:val="37F15FD2"/>
    <w:rsid w:val="38357DAE"/>
    <w:rsid w:val="39DF413E"/>
    <w:rsid w:val="3A58401D"/>
    <w:rsid w:val="3AE61674"/>
    <w:rsid w:val="3BA13AFB"/>
    <w:rsid w:val="3C683396"/>
    <w:rsid w:val="3CEF1E45"/>
    <w:rsid w:val="3D8061DC"/>
    <w:rsid w:val="3D9D34C6"/>
    <w:rsid w:val="3DD45145"/>
    <w:rsid w:val="3EF76297"/>
    <w:rsid w:val="3FBB273A"/>
    <w:rsid w:val="409A455C"/>
    <w:rsid w:val="40EB4D1F"/>
    <w:rsid w:val="410004AA"/>
    <w:rsid w:val="41743378"/>
    <w:rsid w:val="41D00F67"/>
    <w:rsid w:val="41D94DC1"/>
    <w:rsid w:val="42BB4066"/>
    <w:rsid w:val="430C35C8"/>
    <w:rsid w:val="450723E7"/>
    <w:rsid w:val="453B076D"/>
    <w:rsid w:val="45FC0EC7"/>
    <w:rsid w:val="464813E4"/>
    <w:rsid w:val="46B504D3"/>
    <w:rsid w:val="46BF1A87"/>
    <w:rsid w:val="473E27E4"/>
    <w:rsid w:val="479A2E79"/>
    <w:rsid w:val="47C12CB7"/>
    <w:rsid w:val="485C5AC3"/>
    <w:rsid w:val="48A3474D"/>
    <w:rsid w:val="48F24534"/>
    <w:rsid w:val="49A96616"/>
    <w:rsid w:val="49C31F3A"/>
    <w:rsid w:val="4A365204"/>
    <w:rsid w:val="4A532F67"/>
    <w:rsid w:val="4BA315C0"/>
    <w:rsid w:val="4BAC0B65"/>
    <w:rsid w:val="4BC6217E"/>
    <w:rsid w:val="4C286B38"/>
    <w:rsid w:val="4CD77781"/>
    <w:rsid w:val="4CEC1514"/>
    <w:rsid w:val="4CF51301"/>
    <w:rsid w:val="4DC6524E"/>
    <w:rsid w:val="4F5E6116"/>
    <w:rsid w:val="5034685E"/>
    <w:rsid w:val="51965D87"/>
    <w:rsid w:val="52122261"/>
    <w:rsid w:val="525409F5"/>
    <w:rsid w:val="52D427B9"/>
    <w:rsid w:val="54984996"/>
    <w:rsid w:val="57457291"/>
    <w:rsid w:val="57C43063"/>
    <w:rsid w:val="57F97FB0"/>
    <w:rsid w:val="581642EE"/>
    <w:rsid w:val="5A6F35F8"/>
    <w:rsid w:val="5BB24793"/>
    <w:rsid w:val="5CC206BE"/>
    <w:rsid w:val="5CF72526"/>
    <w:rsid w:val="5D4E3D84"/>
    <w:rsid w:val="5D6373BF"/>
    <w:rsid w:val="5DD9442D"/>
    <w:rsid w:val="5EF315C9"/>
    <w:rsid w:val="5FE553A1"/>
    <w:rsid w:val="60CB0AD9"/>
    <w:rsid w:val="60E91E4B"/>
    <w:rsid w:val="60F83CD2"/>
    <w:rsid w:val="62753E54"/>
    <w:rsid w:val="63833A71"/>
    <w:rsid w:val="64845156"/>
    <w:rsid w:val="667D1261"/>
    <w:rsid w:val="66AF499F"/>
    <w:rsid w:val="676764D1"/>
    <w:rsid w:val="67A91A08"/>
    <w:rsid w:val="6841447A"/>
    <w:rsid w:val="68684611"/>
    <w:rsid w:val="695D0286"/>
    <w:rsid w:val="6984436A"/>
    <w:rsid w:val="6A252E2A"/>
    <w:rsid w:val="6A2A4550"/>
    <w:rsid w:val="6A8134C2"/>
    <w:rsid w:val="6B101E5E"/>
    <w:rsid w:val="6B9C7E77"/>
    <w:rsid w:val="6C1F25C5"/>
    <w:rsid w:val="6DD07275"/>
    <w:rsid w:val="6EB352F4"/>
    <w:rsid w:val="6F52701C"/>
    <w:rsid w:val="6FF2567D"/>
    <w:rsid w:val="700535BA"/>
    <w:rsid w:val="701A0269"/>
    <w:rsid w:val="70361607"/>
    <w:rsid w:val="70480923"/>
    <w:rsid w:val="71061B9C"/>
    <w:rsid w:val="715C5316"/>
    <w:rsid w:val="725D1DB5"/>
    <w:rsid w:val="726503D6"/>
    <w:rsid w:val="729463E9"/>
    <w:rsid w:val="73123AD7"/>
    <w:rsid w:val="74231A8B"/>
    <w:rsid w:val="77146DFE"/>
    <w:rsid w:val="77F90905"/>
    <w:rsid w:val="78573EB2"/>
    <w:rsid w:val="786833F2"/>
    <w:rsid w:val="79A763EF"/>
    <w:rsid w:val="79ED5AA0"/>
    <w:rsid w:val="7A480352"/>
    <w:rsid w:val="7BB177A2"/>
    <w:rsid w:val="7C126D6E"/>
    <w:rsid w:val="7DAB1FBB"/>
    <w:rsid w:val="7EDF6755"/>
    <w:rsid w:val="7F74062F"/>
    <w:rsid w:val="7F823BB1"/>
    <w:rsid w:val="8F152834"/>
    <w:rsid w:val="D6FBB4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uiPriority w:val="9"/>
    <w:qFormat/>
    <w:pPr>
      <w:keepNext/>
      <w:jc w:val="center"/>
      <w:outlineLvl w:val="0"/>
    </w:pPr>
    <w:rPr>
      <w:rFonts w:ascii="Times New Roman" w:hAnsi="Times New Roman"/>
      <w:b/>
      <w:bCs/>
      <w:sz w:val="20"/>
      <w:szCs w:val="20"/>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paragraph" w:styleId="3">
    <w:name w:val="heading 3"/>
    <w:basedOn w:val="a"/>
    <w:next w:val="a"/>
    <w:qFormat/>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link w:val="CharCharChar"/>
    <w:uiPriority w:val="1"/>
    <w:unhideWhenUsed/>
    <w:rPr>
      <w:rFonts w:eastAsia="宋体"/>
      <w:sz w:val="21"/>
    </w:rPr>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rFonts w:eastAsia="宋体"/>
      <w:color w:val="0000FF"/>
      <w:sz w:val="21"/>
      <w:u w:val="single"/>
    </w:rPr>
  </w:style>
  <w:style w:type="character" w:styleId="a4">
    <w:name w:val="page number"/>
    <w:basedOn w:val="a0"/>
  </w:style>
  <w:style w:type="character" w:customStyle="1" w:styleId="Char">
    <w:name w:val="批注框文本 Char"/>
    <w:link w:val="a5"/>
    <w:rPr>
      <w:rFonts w:ascii="Calibri" w:eastAsia="宋体" w:hAnsi="Calibri"/>
      <w:kern w:val="2"/>
      <w:sz w:val="18"/>
      <w:szCs w:val="18"/>
    </w:rPr>
  </w:style>
  <w:style w:type="character" w:styleId="a6">
    <w:name w:val="Strong"/>
    <w:qFormat/>
    <w:rPr>
      <w:rFonts w:eastAsia="宋体"/>
      <w:b/>
      <w:sz w:val="21"/>
    </w:rPr>
  </w:style>
  <w:style w:type="paragraph" w:customStyle="1" w:styleId="10">
    <w:name w:val="列出段落1"/>
    <w:basedOn w:val="a"/>
    <w:uiPriority w:val="99"/>
    <w:unhideWhenUsed/>
    <w:qFormat/>
    <w:pPr>
      <w:ind w:firstLineChars="200" w:firstLine="420"/>
    </w:pPr>
  </w:style>
  <w:style w:type="paragraph" w:styleId="a7">
    <w:name w:val="footer"/>
    <w:basedOn w:val="a"/>
    <w:qFormat/>
    <w:pPr>
      <w:tabs>
        <w:tab w:val="center" w:pos="4153"/>
        <w:tab w:val="right" w:pos="8306"/>
      </w:tabs>
      <w:snapToGrid w:val="0"/>
      <w:jc w:val="left"/>
    </w:pPr>
    <w:rPr>
      <w:sz w:val="18"/>
    </w:rPr>
  </w:style>
  <w:style w:type="paragraph" w:styleId="a8">
    <w:name w:val="Normal (Web)"/>
    <w:basedOn w:val="a"/>
    <w:uiPriority w:val="99"/>
    <w:qFormat/>
    <w:pPr>
      <w:spacing w:beforeAutospacing="1" w:afterAutospacing="1"/>
      <w:jc w:val="left"/>
    </w:pPr>
    <w:rPr>
      <w:kern w:val="0"/>
      <w:sz w:val="24"/>
    </w:rPr>
  </w:style>
  <w:style w:type="paragraph" w:styleId="a5">
    <w:name w:val="Balloon Text"/>
    <w:basedOn w:val="a"/>
    <w:link w:val="Char"/>
    <w:rPr>
      <w:sz w:val="18"/>
      <w:szCs w:val="18"/>
    </w:rPr>
  </w:style>
  <w:style w:type="paragraph" w:customStyle="1" w:styleId="CharCharChar">
    <w:name w:val="Char Char Char"/>
    <w:basedOn w:val="a"/>
    <w:link w:val="a0"/>
    <w:pPr>
      <w:widowControl/>
      <w:spacing w:after="160" w:line="240" w:lineRule="exact"/>
      <w:jc w:val="left"/>
    </w:p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815</Words>
  <Characters>4648</Characters>
  <Application>Microsoft Office Word</Application>
  <DocSecurity>0</DocSecurity>
  <PresentationFormat/>
  <Lines>38</Lines>
  <Paragraphs>10</Paragraphs>
  <Slides>0</Slides>
  <Notes>0</Notes>
  <HiddenSlides>0</HiddenSlides>
  <MMClips>0</MMClips>
  <ScaleCrop>false</ScaleCrop>
  <Company>hz</Company>
  <LinksUpToDate>false</LinksUpToDate>
  <CharactersWithSpaces>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杭州市民政局 杭州市财政局关于印发《杭州市中度及重度失能老年人入住养老服务机构护理补贴实施办法》的通知</dc:title>
  <dc:creator>Administrator</dc:creator>
  <cp:lastModifiedBy>lenovo</cp:lastModifiedBy>
  <cp:revision>2</cp:revision>
  <cp:lastPrinted>2021-03-24T16:41:00Z</cp:lastPrinted>
  <dcterms:created xsi:type="dcterms:W3CDTF">2021-06-04T01:34:00Z</dcterms:created>
  <dcterms:modified xsi:type="dcterms:W3CDTF">2021-06-04T01:34:00Z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2052-10.1.0.5989</vt:lpwstr>
  </property>
  <property fmtid="{D5CDD505-2E9C-101B-9397-08002B2CF9AE}" pid="3" name="KSOSaveFontToCloudKey">
    <vt:lpwstr>517015730_cloud</vt:lpwstr>
  </property>
</Properties>
</file>