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05F0">
      <w:pPr>
        <w:snapToGrid w:val="0"/>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6105F0">
      <w:pPr>
        <w:snapToGrid w:val="0"/>
        <w:rPr>
          <w:rFonts w:ascii="黑体" w:eastAsia="黑体" w:hAnsi="黑体" w:cs="黑体" w:hint="eastAsia"/>
          <w:sz w:val="32"/>
          <w:szCs w:val="32"/>
        </w:rPr>
      </w:pPr>
    </w:p>
    <w:p w:rsidR="00000000" w:rsidRDefault="006105F0">
      <w:pPr>
        <w:snapToGrid w:val="0"/>
        <w:jc w:val="center"/>
        <w:rPr>
          <w:rFonts w:ascii="方正小标宋_GBK" w:eastAsia="方正小标宋_GBK" w:hAnsi="方正小标宋_GBK" w:cs="方正小标宋_GBK" w:hint="eastAsia"/>
          <w:spacing w:val="-20"/>
          <w:sz w:val="44"/>
          <w:szCs w:val="44"/>
        </w:rPr>
      </w:pPr>
      <w:r>
        <w:rPr>
          <w:rFonts w:ascii="方正小标宋_GBK" w:eastAsia="方正小标宋_GBK" w:hAnsi="方正小标宋_GBK" w:cs="方正小标宋_GBK" w:hint="eastAsia"/>
          <w:spacing w:val="-20"/>
          <w:sz w:val="44"/>
          <w:szCs w:val="44"/>
        </w:rPr>
        <w:t>宣布失效的杭州市民政局行政规范性文件目录</w:t>
      </w:r>
    </w:p>
    <w:p w:rsidR="00000000" w:rsidRDefault="006105F0">
      <w:pPr>
        <w:rPr>
          <w:rFonts w:ascii="宋体" w:hAnsi="宋体" w:cs="宋体" w:hint="eastAsia"/>
          <w:spacing w:val="-20"/>
          <w:szCs w:val="21"/>
        </w:rPr>
      </w:pPr>
    </w:p>
    <w:tbl>
      <w:tblPr>
        <w:tblW w:w="0" w:type="auto"/>
        <w:jc w:val="center"/>
        <w:tblInd w:w="0" w:type="dxa"/>
        <w:tblLayout w:type="fixed"/>
        <w:tblLook w:val="0000"/>
      </w:tblPr>
      <w:tblGrid>
        <w:gridCol w:w="1017"/>
        <w:gridCol w:w="2112"/>
        <w:gridCol w:w="1290"/>
        <w:gridCol w:w="4525"/>
      </w:tblGrid>
      <w:tr w:rsidR="00000000">
        <w:trPr>
          <w:trHeight w:val="697"/>
          <w:tblHeader/>
          <w:jc w:val="center"/>
        </w:trPr>
        <w:tc>
          <w:tcPr>
            <w:tcW w:w="1017" w:type="dxa"/>
            <w:tcBorders>
              <w:top w:val="single" w:sz="4" w:space="0" w:color="auto"/>
              <w:left w:val="single" w:sz="4" w:space="0" w:color="auto"/>
              <w:bottom w:val="single" w:sz="4" w:space="0" w:color="auto"/>
              <w:right w:val="single" w:sz="4" w:space="0" w:color="auto"/>
            </w:tcBorders>
            <w:vAlign w:val="center"/>
          </w:tcPr>
          <w:p w:rsidR="00000000" w:rsidRDefault="006105F0">
            <w:pPr>
              <w:jc w:val="center"/>
              <w:rPr>
                <w:rFonts w:ascii="黑体" w:eastAsia="黑体" w:hAnsi="黑体" w:cs="黑体" w:hint="eastAsia"/>
                <w:sz w:val="28"/>
                <w:szCs w:val="28"/>
              </w:rPr>
            </w:pPr>
            <w:r>
              <w:rPr>
                <w:rFonts w:ascii="黑体" w:eastAsia="黑体" w:hAnsi="黑体" w:cs="黑体" w:hint="eastAsia"/>
                <w:sz w:val="28"/>
                <w:szCs w:val="28"/>
              </w:rPr>
              <w:t>序号</w:t>
            </w:r>
          </w:p>
        </w:tc>
        <w:tc>
          <w:tcPr>
            <w:tcW w:w="2112" w:type="dxa"/>
            <w:tcBorders>
              <w:top w:val="single" w:sz="4" w:space="0" w:color="auto"/>
              <w:left w:val="nil"/>
              <w:bottom w:val="single" w:sz="4" w:space="0" w:color="auto"/>
              <w:right w:val="single" w:sz="4" w:space="0" w:color="auto"/>
            </w:tcBorders>
            <w:vAlign w:val="center"/>
          </w:tcPr>
          <w:p w:rsidR="00000000" w:rsidRDefault="006105F0">
            <w:pPr>
              <w:jc w:val="center"/>
              <w:rPr>
                <w:rFonts w:ascii="黑体" w:eastAsia="黑体" w:hAnsi="黑体" w:cs="黑体" w:hint="eastAsia"/>
                <w:sz w:val="28"/>
                <w:szCs w:val="28"/>
              </w:rPr>
            </w:pPr>
            <w:r>
              <w:rPr>
                <w:rFonts w:ascii="黑体" w:eastAsia="黑体" w:hAnsi="黑体" w:cs="黑体" w:hint="eastAsia"/>
                <w:sz w:val="28"/>
                <w:szCs w:val="28"/>
              </w:rPr>
              <w:t>省三统一编号</w:t>
            </w:r>
          </w:p>
        </w:tc>
        <w:tc>
          <w:tcPr>
            <w:tcW w:w="1290" w:type="dxa"/>
            <w:tcBorders>
              <w:top w:val="single" w:sz="4" w:space="0" w:color="auto"/>
              <w:left w:val="nil"/>
              <w:bottom w:val="single" w:sz="4" w:space="0" w:color="auto"/>
              <w:right w:val="single" w:sz="4" w:space="0" w:color="auto"/>
            </w:tcBorders>
            <w:vAlign w:val="center"/>
          </w:tcPr>
          <w:p w:rsidR="00000000" w:rsidRDefault="006105F0">
            <w:pPr>
              <w:jc w:val="center"/>
              <w:rPr>
                <w:rFonts w:ascii="黑体" w:eastAsia="黑体" w:hAnsi="黑体" w:cs="黑体" w:hint="eastAsia"/>
                <w:sz w:val="28"/>
                <w:szCs w:val="28"/>
              </w:rPr>
            </w:pPr>
            <w:r>
              <w:rPr>
                <w:rFonts w:ascii="黑体" w:eastAsia="黑体" w:hAnsi="黑体" w:cs="黑体" w:hint="eastAsia"/>
                <w:sz w:val="28"/>
                <w:szCs w:val="28"/>
              </w:rPr>
              <w:t>文号</w:t>
            </w:r>
          </w:p>
        </w:tc>
        <w:tc>
          <w:tcPr>
            <w:tcW w:w="4525" w:type="dxa"/>
            <w:tcBorders>
              <w:top w:val="single" w:sz="4" w:space="0" w:color="auto"/>
              <w:left w:val="nil"/>
              <w:bottom w:val="single" w:sz="4" w:space="0" w:color="auto"/>
              <w:right w:val="single" w:sz="4" w:space="0" w:color="auto"/>
            </w:tcBorders>
            <w:vAlign w:val="center"/>
          </w:tcPr>
          <w:p w:rsidR="00000000" w:rsidRDefault="006105F0">
            <w:pPr>
              <w:jc w:val="center"/>
              <w:rPr>
                <w:rFonts w:ascii="黑体" w:eastAsia="黑体" w:hAnsi="黑体" w:cs="黑体" w:hint="eastAsia"/>
                <w:sz w:val="28"/>
                <w:szCs w:val="28"/>
              </w:rPr>
            </w:pPr>
            <w:r>
              <w:rPr>
                <w:rFonts w:ascii="黑体" w:eastAsia="黑体" w:hAnsi="黑体" w:cs="黑体" w:hint="eastAsia"/>
                <w:sz w:val="28"/>
                <w:szCs w:val="28"/>
              </w:rPr>
              <w:t>文件名称</w:t>
            </w:r>
          </w:p>
        </w:tc>
      </w:tr>
      <w:tr w:rsidR="00000000">
        <w:trPr>
          <w:jc w:val="center"/>
        </w:trPr>
        <w:tc>
          <w:tcPr>
            <w:tcW w:w="1017" w:type="dxa"/>
            <w:tcBorders>
              <w:top w:val="single" w:sz="4" w:space="0" w:color="auto"/>
              <w:left w:val="single" w:sz="4" w:space="0" w:color="auto"/>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1</w:t>
            </w:r>
          </w:p>
        </w:tc>
        <w:tc>
          <w:tcPr>
            <w:tcW w:w="2112" w:type="dxa"/>
            <w:tcBorders>
              <w:top w:val="single" w:sz="4" w:space="0" w:color="auto"/>
              <w:left w:val="nil"/>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ZJAC10-</w:t>
            </w:r>
          </w:p>
          <w:p w:rsidR="00000000" w:rsidRDefault="006105F0">
            <w:pPr>
              <w:jc w:val="center"/>
              <w:rPr>
                <w:rFonts w:ascii="仿宋" w:eastAsia="仿宋" w:hAnsi="仿宋" w:cs="黑体" w:hint="eastAsia"/>
                <w:szCs w:val="21"/>
              </w:rPr>
            </w:pPr>
            <w:r>
              <w:rPr>
                <w:rFonts w:ascii="仿宋" w:eastAsia="仿宋" w:hAnsi="仿宋" w:cs="黑体" w:hint="eastAsia"/>
                <w:szCs w:val="21"/>
              </w:rPr>
              <w:t>2016-0005</w:t>
            </w:r>
          </w:p>
        </w:tc>
        <w:tc>
          <w:tcPr>
            <w:tcW w:w="1290" w:type="dxa"/>
            <w:tcBorders>
              <w:top w:val="single" w:sz="4" w:space="0" w:color="auto"/>
              <w:left w:val="nil"/>
              <w:bottom w:val="single" w:sz="4" w:space="0" w:color="auto"/>
              <w:right w:val="single" w:sz="4" w:space="0" w:color="auto"/>
            </w:tcBorders>
            <w:vAlign w:val="center"/>
          </w:tcPr>
          <w:p w:rsidR="00000000" w:rsidRDefault="006105F0">
            <w:pPr>
              <w:spacing w:line="300" w:lineRule="exact"/>
              <w:jc w:val="center"/>
              <w:rPr>
                <w:rFonts w:ascii="仿宋" w:eastAsia="仿宋" w:hAnsi="仿宋" w:cs="黑体" w:hint="eastAsia"/>
                <w:szCs w:val="21"/>
              </w:rPr>
            </w:pPr>
            <w:r>
              <w:rPr>
                <w:rFonts w:ascii="仿宋" w:eastAsia="仿宋" w:hAnsi="仿宋" w:cs="黑体" w:hint="eastAsia"/>
                <w:szCs w:val="21"/>
              </w:rPr>
              <w:t>杭民发〔</w:t>
            </w:r>
            <w:r>
              <w:rPr>
                <w:rFonts w:ascii="仿宋" w:eastAsia="仿宋" w:hAnsi="仿宋" w:cs="黑体" w:hint="eastAsia"/>
                <w:szCs w:val="21"/>
              </w:rPr>
              <w:t>2016</w:t>
            </w:r>
            <w:r>
              <w:rPr>
                <w:rFonts w:ascii="仿宋" w:eastAsia="仿宋" w:hAnsi="仿宋" w:cs="黑体" w:hint="eastAsia"/>
                <w:szCs w:val="21"/>
              </w:rPr>
              <w:t>〕</w:t>
            </w:r>
            <w:r>
              <w:rPr>
                <w:rFonts w:ascii="仿宋" w:eastAsia="仿宋" w:hAnsi="仿宋" w:cs="黑体" w:hint="eastAsia"/>
                <w:szCs w:val="21"/>
              </w:rPr>
              <w:t>180</w:t>
            </w:r>
            <w:r>
              <w:rPr>
                <w:rFonts w:ascii="仿宋" w:eastAsia="仿宋" w:hAnsi="仿宋" w:cs="黑体" w:hint="eastAsia"/>
                <w:szCs w:val="21"/>
              </w:rPr>
              <w:t>号</w:t>
            </w:r>
          </w:p>
        </w:tc>
        <w:tc>
          <w:tcPr>
            <w:tcW w:w="4525" w:type="dxa"/>
            <w:tcBorders>
              <w:top w:val="single" w:sz="4" w:space="0" w:color="auto"/>
              <w:left w:val="nil"/>
              <w:bottom w:val="single" w:sz="4" w:space="0" w:color="auto"/>
              <w:right w:val="single" w:sz="4" w:space="0" w:color="auto"/>
            </w:tcBorders>
            <w:vAlign w:val="center"/>
          </w:tcPr>
          <w:p w:rsidR="00000000" w:rsidRDefault="006105F0">
            <w:pPr>
              <w:spacing w:line="300" w:lineRule="exact"/>
              <w:rPr>
                <w:rFonts w:ascii="仿宋" w:eastAsia="仿宋" w:hAnsi="仿宋" w:cs="黑体" w:hint="eastAsia"/>
                <w:szCs w:val="21"/>
              </w:rPr>
            </w:pPr>
            <w:r>
              <w:rPr>
                <w:rFonts w:ascii="仿宋" w:eastAsia="仿宋" w:hAnsi="仿宋" w:cs="黑体" w:hint="eastAsia"/>
                <w:szCs w:val="21"/>
              </w:rPr>
              <w:t>《</w:t>
            </w:r>
            <w:r>
              <w:rPr>
                <w:rFonts w:ascii="仿宋" w:eastAsia="仿宋" w:hAnsi="仿宋" w:cs="黑体" w:hint="eastAsia"/>
                <w:szCs w:val="21"/>
              </w:rPr>
              <w:t>杭州市民政局</w:t>
            </w:r>
            <w:r>
              <w:rPr>
                <w:rFonts w:ascii="仿宋" w:eastAsia="仿宋" w:hAnsi="仿宋" w:cs="黑体" w:hint="eastAsia"/>
                <w:szCs w:val="21"/>
              </w:rPr>
              <w:t xml:space="preserve"> </w:t>
            </w:r>
            <w:r>
              <w:rPr>
                <w:rFonts w:ascii="仿宋" w:eastAsia="仿宋" w:hAnsi="仿宋" w:cs="黑体" w:hint="eastAsia"/>
                <w:szCs w:val="21"/>
              </w:rPr>
              <w:t>杭州市财政局关于印发〈杭州市福</w:t>
            </w:r>
            <w:r>
              <w:rPr>
                <w:rFonts w:ascii="仿宋" w:eastAsia="仿宋" w:hAnsi="仿宋" w:cs="黑体" w:hint="eastAsia"/>
                <w:szCs w:val="21"/>
              </w:rPr>
              <w:t>彩公益金资助农村社区建设项目资金使用管理办法〉的通知</w:t>
            </w:r>
            <w:r>
              <w:rPr>
                <w:rFonts w:ascii="仿宋" w:eastAsia="仿宋" w:hAnsi="仿宋" w:cs="黑体" w:hint="eastAsia"/>
                <w:szCs w:val="21"/>
              </w:rPr>
              <w:t>》</w:t>
            </w:r>
          </w:p>
        </w:tc>
      </w:tr>
      <w:tr w:rsidR="00000000">
        <w:trPr>
          <w:jc w:val="center"/>
        </w:trPr>
        <w:tc>
          <w:tcPr>
            <w:tcW w:w="1017" w:type="dxa"/>
            <w:tcBorders>
              <w:top w:val="single" w:sz="4" w:space="0" w:color="auto"/>
              <w:left w:val="single" w:sz="4" w:space="0" w:color="auto"/>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2</w:t>
            </w:r>
          </w:p>
        </w:tc>
        <w:tc>
          <w:tcPr>
            <w:tcW w:w="2112" w:type="dxa"/>
            <w:tcBorders>
              <w:top w:val="single" w:sz="4" w:space="0" w:color="auto"/>
              <w:left w:val="nil"/>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ZJAC10-</w:t>
            </w:r>
          </w:p>
          <w:p w:rsidR="00000000" w:rsidRDefault="006105F0">
            <w:pPr>
              <w:jc w:val="center"/>
              <w:rPr>
                <w:rFonts w:ascii="仿宋" w:eastAsia="仿宋" w:hAnsi="仿宋" w:cs="黑体" w:hint="eastAsia"/>
                <w:szCs w:val="21"/>
              </w:rPr>
            </w:pPr>
            <w:r>
              <w:rPr>
                <w:rFonts w:ascii="仿宋" w:eastAsia="仿宋" w:hAnsi="仿宋" w:cs="黑体" w:hint="eastAsia"/>
                <w:szCs w:val="21"/>
              </w:rPr>
              <w:t>2018-0005</w:t>
            </w:r>
          </w:p>
        </w:tc>
        <w:tc>
          <w:tcPr>
            <w:tcW w:w="1290" w:type="dxa"/>
            <w:tcBorders>
              <w:top w:val="single" w:sz="4" w:space="0" w:color="auto"/>
              <w:left w:val="nil"/>
              <w:bottom w:val="single" w:sz="4" w:space="0" w:color="auto"/>
              <w:right w:val="single" w:sz="4" w:space="0" w:color="auto"/>
            </w:tcBorders>
            <w:vAlign w:val="center"/>
          </w:tcPr>
          <w:p w:rsidR="00000000" w:rsidRDefault="006105F0">
            <w:pPr>
              <w:spacing w:line="320" w:lineRule="exact"/>
              <w:jc w:val="center"/>
              <w:rPr>
                <w:rFonts w:ascii="仿宋" w:eastAsia="仿宋" w:hAnsi="仿宋" w:cs="黑体" w:hint="eastAsia"/>
                <w:szCs w:val="21"/>
              </w:rPr>
            </w:pPr>
            <w:r>
              <w:rPr>
                <w:rFonts w:ascii="仿宋" w:eastAsia="仿宋" w:hAnsi="仿宋" w:cs="黑体" w:hint="eastAsia"/>
                <w:szCs w:val="21"/>
              </w:rPr>
              <w:t>杭民发〔</w:t>
            </w:r>
            <w:r>
              <w:rPr>
                <w:rFonts w:ascii="仿宋" w:eastAsia="仿宋" w:hAnsi="仿宋" w:cs="黑体" w:hint="eastAsia"/>
                <w:szCs w:val="21"/>
              </w:rPr>
              <w:t>2018</w:t>
            </w:r>
            <w:r>
              <w:rPr>
                <w:rFonts w:ascii="仿宋" w:eastAsia="仿宋" w:hAnsi="仿宋" w:cs="黑体" w:hint="eastAsia"/>
                <w:szCs w:val="21"/>
              </w:rPr>
              <w:t>〕</w:t>
            </w:r>
            <w:r>
              <w:rPr>
                <w:rFonts w:ascii="仿宋" w:eastAsia="仿宋" w:hAnsi="仿宋" w:cs="黑体" w:hint="eastAsia"/>
                <w:szCs w:val="21"/>
              </w:rPr>
              <w:t>93</w:t>
            </w:r>
            <w:r>
              <w:rPr>
                <w:rFonts w:ascii="仿宋" w:eastAsia="仿宋" w:hAnsi="仿宋" w:cs="黑体" w:hint="eastAsia"/>
                <w:szCs w:val="21"/>
              </w:rPr>
              <w:t>号</w:t>
            </w:r>
          </w:p>
        </w:tc>
        <w:tc>
          <w:tcPr>
            <w:tcW w:w="4525" w:type="dxa"/>
            <w:tcBorders>
              <w:top w:val="single" w:sz="4" w:space="0" w:color="auto"/>
              <w:left w:val="nil"/>
              <w:bottom w:val="single" w:sz="4" w:space="0" w:color="auto"/>
              <w:right w:val="single" w:sz="4" w:space="0" w:color="auto"/>
            </w:tcBorders>
            <w:vAlign w:val="center"/>
          </w:tcPr>
          <w:p w:rsidR="00000000" w:rsidRDefault="006105F0">
            <w:pPr>
              <w:spacing w:line="320" w:lineRule="exact"/>
              <w:rPr>
                <w:rFonts w:ascii="仿宋" w:eastAsia="仿宋" w:hAnsi="仿宋" w:cs="黑体" w:hint="eastAsia"/>
                <w:szCs w:val="21"/>
              </w:rPr>
            </w:pPr>
            <w:r>
              <w:rPr>
                <w:rFonts w:ascii="仿宋" w:eastAsia="仿宋" w:hAnsi="仿宋" w:cs="黑体" w:hint="eastAsia"/>
                <w:szCs w:val="21"/>
              </w:rPr>
              <w:t>《杭州市民政局等三部门关于进一步推进示范型居家养老服务设施建设的通知</w:t>
            </w:r>
            <w:r>
              <w:rPr>
                <w:rFonts w:ascii="仿宋" w:eastAsia="仿宋" w:hAnsi="仿宋" w:cs="黑体" w:hint="eastAsia"/>
                <w:szCs w:val="21"/>
              </w:rPr>
              <w:t xml:space="preserve"> </w:t>
            </w:r>
            <w:r>
              <w:rPr>
                <w:rFonts w:ascii="仿宋" w:eastAsia="仿宋" w:hAnsi="仿宋" w:cs="黑体" w:hint="eastAsia"/>
                <w:szCs w:val="21"/>
              </w:rPr>
              <w:t>》</w:t>
            </w:r>
          </w:p>
        </w:tc>
      </w:tr>
      <w:tr w:rsidR="00000000">
        <w:trPr>
          <w:jc w:val="center"/>
        </w:trPr>
        <w:tc>
          <w:tcPr>
            <w:tcW w:w="1017" w:type="dxa"/>
            <w:tcBorders>
              <w:top w:val="single" w:sz="4" w:space="0" w:color="auto"/>
              <w:left w:val="single" w:sz="4" w:space="0" w:color="auto"/>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3</w:t>
            </w:r>
          </w:p>
        </w:tc>
        <w:tc>
          <w:tcPr>
            <w:tcW w:w="2112" w:type="dxa"/>
            <w:tcBorders>
              <w:top w:val="single" w:sz="4" w:space="0" w:color="auto"/>
              <w:left w:val="nil"/>
              <w:bottom w:val="single" w:sz="4" w:space="0" w:color="auto"/>
              <w:right w:val="single" w:sz="4" w:space="0" w:color="auto"/>
            </w:tcBorders>
            <w:vAlign w:val="center"/>
          </w:tcPr>
          <w:p w:rsidR="00000000" w:rsidRDefault="006105F0">
            <w:pPr>
              <w:jc w:val="center"/>
              <w:rPr>
                <w:rFonts w:ascii="仿宋" w:eastAsia="仿宋" w:hAnsi="仿宋" w:cs="黑体" w:hint="eastAsia"/>
                <w:szCs w:val="21"/>
              </w:rPr>
            </w:pPr>
            <w:r>
              <w:rPr>
                <w:rFonts w:ascii="仿宋" w:eastAsia="仿宋" w:hAnsi="仿宋" w:cs="黑体" w:hint="eastAsia"/>
                <w:szCs w:val="21"/>
              </w:rPr>
              <w:t>ZJAC10-</w:t>
            </w:r>
          </w:p>
          <w:p w:rsidR="00000000" w:rsidRDefault="006105F0">
            <w:pPr>
              <w:jc w:val="center"/>
              <w:rPr>
                <w:rFonts w:ascii="仿宋" w:eastAsia="仿宋" w:hAnsi="仿宋" w:cs="黑体" w:hint="eastAsia"/>
                <w:szCs w:val="21"/>
              </w:rPr>
            </w:pPr>
            <w:r>
              <w:rPr>
                <w:rFonts w:ascii="仿宋" w:eastAsia="仿宋" w:hAnsi="仿宋" w:cs="黑体" w:hint="eastAsia"/>
                <w:szCs w:val="21"/>
              </w:rPr>
              <w:t>2019-0004</w:t>
            </w:r>
          </w:p>
        </w:tc>
        <w:tc>
          <w:tcPr>
            <w:tcW w:w="1290" w:type="dxa"/>
            <w:tcBorders>
              <w:top w:val="single" w:sz="4" w:space="0" w:color="auto"/>
              <w:left w:val="nil"/>
              <w:bottom w:val="single" w:sz="4" w:space="0" w:color="auto"/>
              <w:right w:val="single" w:sz="4" w:space="0" w:color="auto"/>
            </w:tcBorders>
            <w:vAlign w:val="center"/>
          </w:tcPr>
          <w:p w:rsidR="00000000" w:rsidRDefault="006105F0">
            <w:pPr>
              <w:spacing w:line="320" w:lineRule="exact"/>
              <w:jc w:val="center"/>
              <w:rPr>
                <w:rFonts w:ascii="仿宋" w:eastAsia="仿宋" w:hAnsi="仿宋" w:cs="黑体" w:hint="eastAsia"/>
                <w:szCs w:val="21"/>
              </w:rPr>
            </w:pPr>
            <w:r>
              <w:rPr>
                <w:rFonts w:ascii="仿宋" w:eastAsia="仿宋" w:hAnsi="仿宋" w:cs="黑体" w:hint="eastAsia"/>
                <w:szCs w:val="21"/>
              </w:rPr>
              <w:t>杭民发〔</w:t>
            </w:r>
            <w:r>
              <w:rPr>
                <w:rFonts w:ascii="仿宋" w:eastAsia="仿宋" w:hAnsi="仿宋" w:cs="黑体" w:hint="eastAsia"/>
                <w:szCs w:val="21"/>
              </w:rPr>
              <w:t>2019</w:t>
            </w:r>
            <w:r>
              <w:rPr>
                <w:rFonts w:ascii="仿宋" w:eastAsia="仿宋" w:hAnsi="仿宋" w:cs="黑体" w:hint="eastAsia"/>
                <w:szCs w:val="21"/>
              </w:rPr>
              <w:t>〕</w:t>
            </w:r>
            <w:r>
              <w:rPr>
                <w:rFonts w:ascii="仿宋" w:eastAsia="仿宋" w:hAnsi="仿宋" w:cs="黑体" w:hint="eastAsia"/>
                <w:szCs w:val="21"/>
              </w:rPr>
              <w:t>38</w:t>
            </w:r>
            <w:r>
              <w:rPr>
                <w:rFonts w:ascii="仿宋" w:eastAsia="仿宋" w:hAnsi="仿宋" w:cs="黑体" w:hint="eastAsia"/>
                <w:szCs w:val="21"/>
              </w:rPr>
              <w:t>号</w:t>
            </w:r>
          </w:p>
        </w:tc>
        <w:tc>
          <w:tcPr>
            <w:tcW w:w="4525" w:type="dxa"/>
            <w:tcBorders>
              <w:top w:val="single" w:sz="4" w:space="0" w:color="auto"/>
              <w:left w:val="nil"/>
              <w:bottom w:val="single" w:sz="4" w:space="0" w:color="auto"/>
              <w:right w:val="single" w:sz="4" w:space="0" w:color="auto"/>
            </w:tcBorders>
            <w:vAlign w:val="center"/>
          </w:tcPr>
          <w:p w:rsidR="00000000" w:rsidRDefault="006105F0">
            <w:pPr>
              <w:spacing w:line="320" w:lineRule="exact"/>
              <w:rPr>
                <w:rFonts w:ascii="仿宋" w:eastAsia="仿宋" w:hAnsi="仿宋" w:cs="黑体" w:hint="eastAsia"/>
                <w:szCs w:val="21"/>
              </w:rPr>
            </w:pPr>
            <w:r>
              <w:rPr>
                <w:rFonts w:ascii="仿宋" w:eastAsia="仿宋" w:hAnsi="仿宋" w:cs="黑体" w:hint="eastAsia"/>
                <w:szCs w:val="21"/>
              </w:rPr>
              <w:t>《杭州市民政局</w:t>
            </w:r>
            <w:r>
              <w:rPr>
                <w:rFonts w:ascii="仿宋" w:eastAsia="仿宋" w:hAnsi="仿宋" w:cs="黑体" w:hint="eastAsia"/>
                <w:szCs w:val="21"/>
              </w:rPr>
              <w:t xml:space="preserve">  </w:t>
            </w:r>
            <w:r>
              <w:rPr>
                <w:rFonts w:ascii="仿宋" w:eastAsia="仿宋" w:hAnsi="仿宋" w:cs="黑体" w:hint="eastAsia"/>
                <w:szCs w:val="21"/>
              </w:rPr>
              <w:t>杭州市财政局关于印发</w:t>
            </w:r>
            <w:r>
              <w:rPr>
                <w:rFonts w:ascii="仿宋" w:eastAsia="仿宋" w:hAnsi="仿宋" w:cs="黑体"/>
                <w:szCs w:val="21"/>
                <w:lang/>
              </w:rPr>
              <w:t>&lt;</w:t>
            </w:r>
            <w:r>
              <w:rPr>
                <w:rFonts w:ascii="仿宋" w:eastAsia="仿宋" w:hAnsi="仿宋" w:cs="黑体" w:hint="eastAsia"/>
                <w:szCs w:val="21"/>
              </w:rPr>
              <w:t>杭州市困难老年人家庭适老化改造项目试点实施方案</w:t>
            </w:r>
            <w:r>
              <w:rPr>
                <w:rFonts w:ascii="仿宋" w:eastAsia="仿宋" w:hAnsi="仿宋" w:cs="黑体"/>
                <w:szCs w:val="21"/>
                <w:lang/>
              </w:rPr>
              <w:t>&gt;</w:t>
            </w:r>
            <w:r>
              <w:rPr>
                <w:rFonts w:ascii="仿宋" w:eastAsia="仿宋" w:hAnsi="仿宋" w:cs="黑体" w:hint="eastAsia"/>
                <w:szCs w:val="21"/>
                <w:lang/>
              </w:rPr>
              <w:t>的通知</w:t>
            </w:r>
            <w:r>
              <w:rPr>
                <w:rFonts w:ascii="仿宋" w:eastAsia="仿宋" w:hAnsi="仿宋" w:cs="黑体" w:hint="eastAsia"/>
                <w:szCs w:val="21"/>
              </w:rPr>
              <w:t>》</w:t>
            </w:r>
          </w:p>
        </w:tc>
      </w:tr>
    </w:tbl>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000000" w:rsidRDefault="006105F0">
      <w:pPr>
        <w:jc w:val="center"/>
        <w:rPr>
          <w:b/>
          <w:bCs/>
        </w:rPr>
      </w:pPr>
    </w:p>
    <w:p w:rsidR="006105F0" w:rsidRDefault="006105F0">
      <w:pPr>
        <w:jc w:val="center"/>
        <w:rPr>
          <w:b/>
          <w:bCs/>
        </w:rPr>
      </w:pPr>
    </w:p>
    <w:sectPr w:rsidR="006105F0">
      <w:footerReference w:type="default" r:id="rId6"/>
      <w:pgSz w:w="11906" w:h="16838"/>
      <w:pgMar w:top="1967" w:right="1587" w:bottom="1899" w:left="1587" w:header="0" w:footer="155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5F0" w:rsidRDefault="006105F0">
      <w:r>
        <w:separator/>
      </w:r>
    </w:p>
  </w:endnote>
  <w:endnote w:type="continuationSeparator" w:id="1">
    <w:p w:rsidR="006105F0" w:rsidRDefault="00610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5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5F0" w:rsidRDefault="006105F0">
      <w:r>
        <w:separator/>
      </w:r>
    </w:p>
  </w:footnote>
  <w:footnote w:type="continuationSeparator" w:id="1">
    <w:p w:rsidR="006105F0" w:rsidRDefault="00610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420"/>
  <w:drawingGridVerticalSpacing w:val="156"/>
  <w:noPunctuationKerning/>
  <w:characterSpacingControl w:val="compressPunctuation"/>
  <w:hdrShapeDefaults>
    <o:shapedefaults v:ext="edit" spidmax="307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6105F0"/>
    <w:rsid w:val="00C640CD"/>
    <w:rsid w:val="02353943"/>
    <w:rsid w:val="0C1A29FA"/>
    <w:rsid w:val="1AF83418"/>
    <w:rsid w:val="1E930C82"/>
    <w:rsid w:val="23574753"/>
    <w:rsid w:val="247343A0"/>
    <w:rsid w:val="25D51D81"/>
    <w:rsid w:val="4E7D1727"/>
    <w:rsid w:val="50C332A5"/>
    <w:rsid w:val="532C4126"/>
    <w:rsid w:val="62D1623A"/>
    <w:rsid w:val="66AEC641"/>
    <w:rsid w:val="6BBFE718"/>
    <w:rsid w:val="6FFDE1CD"/>
    <w:rsid w:val="7B77ACC7"/>
    <w:rsid w:val="7F9747BA"/>
    <w:rsid w:val="9DFF28D3"/>
    <w:rsid w:val="AE7F8B28"/>
    <w:rsid w:val="BDFFE00B"/>
    <w:rsid w:val="CCCF84AA"/>
    <w:rsid w:val="DFBF5273"/>
    <w:rsid w:val="DFFC6DB6"/>
    <w:rsid w:val="E3DF208A"/>
    <w:rsid w:val="EDF91735"/>
    <w:rsid w:val="F5FEF3FC"/>
    <w:rsid w:val="F76F1CA0"/>
    <w:rsid w:val="F7AF79DA"/>
    <w:rsid w:val="FD5D283B"/>
    <w:rsid w:val="FFBC4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Pr>
      <w:rFonts w:ascii="Times New Roman" w:eastAsia="宋体" w:hAnsi="Times New Roman" w:cs="Times New Roman"/>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cs="黑体"/>
      <w:sz w:val="18"/>
      <w:szCs w:val="22"/>
    </w:rPr>
  </w:style>
  <w:style w:type="paragraph" w:styleId="a5">
    <w:name w:val="footer"/>
    <w:basedOn w:val="a"/>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Office Word</Application>
  <DocSecurity>0</DocSecurity>
  <PresentationFormat/>
  <Lines>2</Lines>
  <Paragraphs>1</Paragraphs>
  <Slides>0</Slides>
  <Notes>0</Notes>
  <HiddenSlides>0</HiddenSlides>
  <MMClips>0</MMClips>
  <ScaleCrop>false</ScaleCrop>
  <Company>Lenovo</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根据《浙江省行政规范性文件管理办法》（浙政令〔2018〕372号）的规定，我局对2020年前由杭州市民政局（或以本局为主联合相关部门发文）制定的行政规范性文件进行全面清理，经第  次局长办公会议审议通过，继续有效的行政规范性文件50件、宣布失效的行政规范性文件3件、废止的行政规范性文件14件。</dc:title>
  <dc:creator>user</dc:creator>
  <cp:lastModifiedBy>lenovo</cp:lastModifiedBy>
  <cp:revision>2</cp:revision>
  <dcterms:created xsi:type="dcterms:W3CDTF">2021-09-01T02:43:00Z</dcterms:created>
  <dcterms:modified xsi:type="dcterms:W3CDTF">2021-09-01T02:43:00Z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