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4559" w:rsidRDefault="00FD447D">
      <w:pPr>
        <w:spacing w:line="568" w:lineRule="exact"/>
        <w:jc w:val="center"/>
        <w:rPr>
          <w:rFonts w:ascii="方正书宋_GBK" w:eastAsia="方正书宋_GBK" w:hAnsi="方正书宋_GBK"/>
          <w:color w:val="000000"/>
          <w:sz w:val="44"/>
        </w:rPr>
      </w:pPr>
      <w:r>
        <w:rPr>
          <w:rFonts w:ascii="方正书宋_GBK" w:eastAsia="方正书宋_GBK" w:hAnsi="方正书宋_GBK" w:hint="eastAsia"/>
          <w:color w:val="000000"/>
          <w:sz w:val="44"/>
        </w:rPr>
        <w:t xml:space="preserve"> </w:t>
      </w:r>
      <w:r w:rsidR="00D74D3B">
        <w:rPr>
          <w:rFonts w:ascii="方正书宋_GBK" w:eastAsia="方正书宋_GBK" w:hAnsi="方正书宋_GBK" w:hint="eastAsia"/>
          <w:color w:val="000000"/>
          <w:sz w:val="44"/>
        </w:rPr>
        <w:t>“一核九星”功能定位</w:t>
      </w:r>
    </w:p>
    <w:p w:rsidR="00DC4559" w:rsidRDefault="00D74D3B">
      <w:pPr>
        <w:spacing w:line="568" w:lineRule="exact"/>
        <w:jc w:val="right"/>
        <w:rPr>
          <w:rFonts w:ascii="仿宋_GB2312" w:hAnsi="仿宋_GB2312"/>
          <w:color w:val="000000"/>
          <w:sz w:val="24"/>
          <w:szCs w:val="24"/>
        </w:rPr>
      </w:pPr>
      <w:r>
        <w:rPr>
          <w:rFonts w:ascii="楷体" w:eastAsia="楷体" w:hAnsi="楷体" w:cs="楷体" w:hint="eastAsia"/>
          <w:color w:val="000000"/>
          <w:sz w:val="24"/>
          <w:szCs w:val="24"/>
        </w:rPr>
        <w:t>单位：万人、亿元</w:t>
      </w:r>
    </w:p>
    <w:tbl>
      <w:tblPr>
        <w:tblW w:w="0" w:type="auto"/>
        <w:jc w:val="center"/>
        <w:tblLayout w:type="fixed"/>
        <w:tblLook w:val="04A0"/>
      </w:tblPr>
      <w:tblGrid>
        <w:gridCol w:w="760"/>
        <w:gridCol w:w="933"/>
        <w:gridCol w:w="1155"/>
        <w:gridCol w:w="975"/>
        <w:gridCol w:w="5021"/>
      </w:tblGrid>
      <w:tr w:rsidR="00DC4559">
        <w:trPr>
          <w:trHeight w:val="339"/>
          <w:tblHeader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一核</w:t>
            </w:r>
          </w:p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九星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行政</w:t>
            </w:r>
          </w:p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2025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常住人口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2025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GDP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功能定位</w:t>
            </w:r>
          </w:p>
        </w:tc>
      </w:tr>
      <w:tr w:rsidR="00DC4559">
        <w:trPr>
          <w:trHeight w:val="66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核心</w:t>
            </w:r>
          </w:p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城区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上城区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全国重要的高端服务业中心、消费中心、创业创新中心、宋韵文化传承展示中心，更高质量融入拥江发展，成为一流国际化现代城区。</w:t>
            </w:r>
          </w:p>
        </w:tc>
      </w:tr>
      <w:tr w:rsidR="00DC4559">
        <w:trPr>
          <w:trHeight w:val="66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拱墅区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产业转型升级样板区、城市有机更新样板区、大运河国家文化公园样板区、高质量建成运河沿岸名区。</w:t>
            </w:r>
          </w:p>
        </w:tc>
      </w:tr>
      <w:tr w:rsidR="00DC4559">
        <w:trPr>
          <w:trHeight w:val="914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拥江揽湖核心区、数字科创引领地、幸福宜居未来城。推进金融科技中心、科技创新中心、文化教育中心、未来城市中心四大中心</w:t>
            </w: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建设</w:t>
            </w: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DC4559">
        <w:trPr>
          <w:trHeight w:val="754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滨江区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巩固国家高新区第一方阵地位，建设世界一流高科技园区，打造“创新滨江”“数字滨江”“国际滨江”。</w:t>
            </w:r>
          </w:p>
        </w:tc>
      </w:tr>
      <w:tr w:rsidR="00DC4559">
        <w:trPr>
          <w:trHeight w:val="776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C4559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ind w:firstLine="632"/>
              <w:rPr>
                <w:color w:val="000000"/>
              </w:rPr>
            </w:pPr>
          </w:p>
          <w:p w:rsidR="00DC4559" w:rsidRDefault="00DC4559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C4559" w:rsidRDefault="00D74D3B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九大</w:t>
            </w:r>
          </w:p>
          <w:p w:rsidR="00DC4559" w:rsidRDefault="00D74D3B">
            <w:pPr>
              <w:snapToGrid w:val="0"/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星城</w:t>
            </w: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492"/>
              <w:rPr>
                <w:color w:val="000000"/>
                <w:sz w:val="24"/>
                <w:szCs w:val="24"/>
              </w:rPr>
            </w:pPr>
          </w:p>
          <w:p w:rsidR="00DC4559" w:rsidRDefault="00DC4559">
            <w:pPr>
              <w:pStyle w:val="2"/>
              <w:snapToGrid w:val="0"/>
              <w:spacing w:beforeAutospacing="0" w:line="264" w:lineRule="auto"/>
              <w:ind w:firstLine="272"/>
              <w:rPr>
                <w:color w:val="000000"/>
                <w:sz w:val="13"/>
                <w:szCs w:val="13"/>
              </w:rPr>
            </w:pPr>
          </w:p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九大</w:t>
            </w:r>
          </w:p>
          <w:p w:rsidR="00DC4559" w:rsidRDefault="00D74D3B">
            <w:pPr>
              <w:pStyle w:val="2"/>
              <w:snapToGrid w:val="0"/>
              <w:spacing w:beforeAutospacing="0" w:line="264" w:lineRule="auto"/>
              <w:ind w:firstLineChars="0"/>
              <w:rPr>
                <w:color w:val="000000"/>
                <w:sz w:val="24"/>
                <w:szCs w:val="24"/>
              </w:rPr>
            </w:pPr>
            <w:r>
              <w:rPr>
                <w:rFonts w:hAnsi="仿宋_GB2312" w:hint="eastAsia"/>
                <w:color w:val="000000"/>
                <w:kern w:val="0"/>
                <w:sz w:val="24"/>
                <w:szCs w:val="24"/>
              </w:rPr>
              <w:t>星城</w:t>
            </w:r>
          </w:p>
          <w:p w:rsidR="00DC4559" w:rsidRDefault="00DC4559">
            <w:pPr>
              <w:pStyle w:val="2"/>
              <w:ind w:firstLine="632"/>
              <w:rPr>
                <w:color w:val="00000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萧山区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强化</w:t>
            </w: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科技创新供给、现代产业引领、开放门户枢纽、美好生活高地四大功能，高水平建设“亚运国际城·数智新萧山”。</w:t>
            </w:r>
          </w:p>
        </w:tc>
      </w:tr>
      <w:tr w:rsidR="00DC4559">
        <w:trPr>
          <w:trHeight w:val="666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3600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世界一流的数字经济新领地、全球知名的文化文明新圣地、国际领先的数字治理新高地。</w:t>
            </w:r>
          </w:p>
        </w:tc>
      </w:tr>
      <w:tr w:rsidR="00DC4559">
        <w:trPr>
          <w:trHeight w:val="604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全省智能制造中心、长三角区域开放中心；融沪桥头堡、未来智造城、品质新城区。</w:t>
            </w:r>
          </w:p>
        </w:tc>
      </w:tr>
      <w:tr w:rsidR="00DC4559">
        <w:trPr>
          <w:trHeight w:val="1452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钱塘区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世界级智能制造产业集群、长三角地区产城融合发展示范区、全省标志性战略性改革开放大平台、杭州湾数字经济与高端制造融合创新发展引领区。</w:t>
            </w:r>
          </w:p>
        </w:tc>
      </w:tr>
      <w:tr w:rsidR="00DC4559">
        <w:trPr>
          <w:trHeight w:val="781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硬科技创新示范区、绿色发展示范区和幸福宜居标杆区。</w:t>
            </w:r>
          </w:p>
        </w:tc>
      </w:tr>
      <w:tr w:rsidR="00DC4559">
        <w:trPr>
          <w:trHeight w:val="799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临安区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山城相依、湖城相拥、产城相融、人城相宜的“城西科创新城·美丽幸福临安”。</w:t>
            </w:r>
          </w:p>
        </w:tc>
      </w:tr>
      <w:tr w:rsidR="00DC4559">
        <w:trPr>
          <w:trHeight w:val="543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桐庐县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全面建设美丽幸福的社会主义现代化示范县。</w:t>
            </w:r>
          </w:p>
        </w:tc>
      </w:tr>
      <w:tr w:rsidR="00DC4559">
        <w:trPr>
          <w:trHeight w:val="734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人与自然和谐共生的饮用水源保护区、“绿水青山就是金山银山”理念践行引领区、城乡融合生</w:t>
            </w: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lastRenderedPageBreak/>
              <w:t>态富民的示范区、生态文明制度改革创新的先行区。</w:t>
            </w:r>
          </w:p>
        </w:tc>
      </w:tr>
      <w:tr w:rsidR="00DC4559">
        <w:trPr>
          <w:trHeight w:val="734"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559" w:rsidRDefault="00DC4559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559" w:rsidRDefault="00D74D3B">
            <w:pPr>
              <w:snapToGrid w:val="0"/>
              <w:spacing w:line="264" w:lineRule="auto"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围绕“幸福美丽宜居江城”目标，打造杭州西部绿色增长极、长三角文化休闲旅游目的地、浙西综合交通枢纽。</w:t>
            </w:r>
          </w:p>
        </w:tc>
      </w:tr>
    </w:tbl>
    <w:p w:rsidR="00DC4559" w:rsidRDefault="00DC4559">
      <w:pPr>
        <w:spacing w:line="568" w:lineRule="exact"/>
        <w:rPr>
          <w:rFonts w:ascii="仿宋_GB2312" w:hAnsi="黑体"/>
          <w:color w:val="000000"/>
        </w:rPr>
      </w:pPr>
    </w:p>
    <w:p w:rsidR="00DC4559" w:rsidRDefault="00DC4559">
      <w:pPr>
        <w:adjustRightInd w:val="0"/>
        <w:snapToGrid w:val="0"/>
        <w:spacing w:line="336" w:lineRule="auto"/>
        <w:ind w:firstLineChars="200" w:firstLine="652"/>
        <w:rPr>
          <w:rFonts w:ascii="仿宋_GB2312" w:hAnsi="仿宋_GB2312" w:cs="仿宋_GB2312"/>
          <w:color w:val="000000"/>
          <w:spacing w:val="0"/>
          <w:kern w:val="0"/>
          <w:szCs w:val="32"/>
        </w:rPr>
      </w:pPr>
    </w:p>
    <w:p w:rsidR="00DC4559" w:rsidRDefault="00DC4559">
      <w:pPr>
        <w:autoSpaceDN w:val="0"/>
        <w:spacing w:line="240" w:lineRule="auto"/>
        <w:jc w:val="left"/>
        <w:rPr>
          <w:rFonts w:ascii="仿宋_GB2312" w:hAnsi="仿宋_GB2312" w:cs="仿宋_GB2312"/>
          <w:sz w:val="28"/>
          <w:szCs w:val="28"/>
        </w:rPr>
      </w:pPr>
    </w:p>
    <w:sectPr w:rsidR="00DC4559" w:rsidSect="00DC4559">
      <w:footerReference w:type="even" r:id="rId8"/>
      <w:footerReference w:type="default" r:id="rId9"/>
      <w:pgSz w:w="11906" w:h="16838"/>
      <w:pgMar w:top="2013" w:right="1474" w:bottom="1899" w:left="1588" w:header="851" w:footer="1077" w:gutter="0"/>
      <w:cols w:space="720"/>
      <w:docGrid w:type="linesAndChars" w:linePitch="59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3B" w:rsidRDefault="00D74D3B">
      <w:pPr>
        <w:spacing w:line="240" w:lineRule="auto"/>
      </w:pPr>
      <w:r>
        <w:separator/>
      </w:r>
    </w:p>
  </w:endnote>
  <w:endnote w:type="continuationSeparator" w:id="1">
    <w:p w:rsidR="00D74D3B" w:rsidRDefault="00D74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9" w:rsidRDefault="00D74D3B" w:rsidP="00FD447D">
    <w:pPr>
      <w:pStyle w:val="a6"/>
      <w:spacing w:line="437" w:lineRule="auto"/>
      <w:ind w:leftChars="50" w:left="154"/>
      <w:jc w:val="left"/>
      <w:rPr>
        <w:rStyle w:val="a8"/>
        <w:rFonts w:ascii="宋体" w:eastAsia="宋体" w:hAnsi="宋体"/>
        <w:sz w:val="28"/>
      </w:rPr>
    </w:pPr>
    <w:r>
      <w:rPr>
        <w:rStyle w:val="a8"/>
        <w:rFonts w:ascii="宋体" w:eastAsia="宋体" w:hAnsi="宋体" w:hint="eastAsia"/>
        <w:sz w:val="28"/>
      </w:rPr>
      <w:t>—</w:t>
    </w:r>
    <w:r>
      <w:rPr>
        <w:rStyle w:val="a8"/>
        <w:rFonts w:ascii="宋体" w:eastAsia="宋体" w:hAnsi="宋体" w:hint="eastAsia"/>
        <w:sz w:val="28"/>
      </w:rPr>
      <w:t xml:space="preserve"> </w:t>
    </w:r>
    <w:r w:rsidR="00DC4559">
      <w:rPr>
        <w:rFonts w:ascii="宋体" w:eastAsia="宋体" w:hAnsi="宋体" w:hint="eastAsia"/>
        <w:sz w:val="28"/>
      </w:rPr>
      <w:fldChar w:fldCharType="begin"/>
    </w:r>
    <w:r>
      <w:rPr>
        <w:rStyle w:val="a8"/>
        <w:rFonts w:ascii="宋体" w:eastAsia="宋体" w:hAnsi="宋体" w:hint="eastAsia"/>
        <w:sz w:val="28"/>
      </w:rPr>
      <w:instrText xml:space="preserve"> PAGE </w:instrText>
    </w:r>
    <w:r w:rsidR="00DC4559" w:rsidRPr="00DC4559">
      <w:rPr>
        <w:rStyle w:val="a8"/>
        <w:rFonts w:hint="eastAsia"/>
      </w:rPr>
      <w:fldChar w:fldCharType="separate"/>
    </w:r>
    <w:r w:rsidR="00FD447D">
      <w:rPr>
        <w:rStyle w:val="a8"/>
        <w:rFonts w:ascii="宋体" w:eastAsia="宋体" w:hAnsi="宋体"/>
        <w:noProof/>
        <w:sz w:val="28"/>
      </w:rPr>
      <w:t>2</w:t>
    </w:r>
    <w:r w:rsidR="00DC4559"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8"/>
        <w:rFonts w:ascii="宋体" w:eastAsia="宋体" w:hAnsi="宋体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9" w:rsidRDefault="00D74D3B" w:rsidP="00FD447D">
    <w:pPr>
      <w:pStyle w:val="a6"/>
      <w:wordWrap w:val="0"/>
      <w:spacing w:line="440" w:lineRule="auto"/>
      <w:ind w:rightChars="100" w:right="308"/>
      <w:jc w:val="right"/>
      <w:rPr>
        <w:rFonts w:ascii="楷体_GB2312" w:eastAsia="楷体_GB2312"/>
        <w:sz w:val="28"/>
      </w:rPr>
    </w:pPr>
    <w:r>
      <w:rPr>
        <w:rStyle w:val="a8"/>
        <w:rFonts w:ascii="宋体" w:eastAsia="宋体" w:hAnsi="宋体" w:hint="eastAsia"/>
        <w:sz w:val="28"/>
      </w:rPr>
      <w:t>—</w:t>
    </w:r>
    <w:r>
      <w:rPr>
        <w:rStyle w:val="a8"/>
        <w:rFonts w:ascii="宋体" w:eastAsia="宋体" w:hAnsi="宋体" w:hint="eastAsia"/>
        <w:sz w:val="28"/>
      </w:rPr>
      <w:t xml:space="preserve"> </w:t>
    </w:r>
    <w:r w:rsidR="00DC4559"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8"/>
        <w:rFonts w:ascii="宋体" w:eastAsia="宋体" w:hAnsi="宋体" w:cs="宋体" w:hint="eastAsia"/>
        <w:sz w:val="28"/>
        <w:szCs w:val="28"/>
      </w:rPr>
      <w:instrText xml:space="preserve"> PAGE \* MERGEFORMAT </w:instrText>
    </w:r>
    <w:r w:rsidR="00DC4559" w:rsidRPr="00DC4559">
      <w:rPr>
        <w:rStyle w:val="a8"/>
        <w:rFonts w:hint="eastAsia"/>
      </w:rPr>
      <w:fldChar w:fldCharType="separate"/>
    </w:r>
    <w:r w:rsidR="00FD447D" w:rsidRPr="00FD447D">
      <w:rPr>
        <w:noProof/>
      </w:rPr>
      <w:t>1</w:t>
    </w:r>
    <w:r w:rsidR="00DC4559"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Style w:val="a8"/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3B" w:rsidRDefault="00D74D3B">
      <w:pPr>
        <w:spacing w:line="240" w:lineRule="auto"/>
      </w:pPr>
      <w:r>
        <w:separator/>
      </w:r>
    </w:p>
  </w:footnote>
  <w:footnote w:type="continuationSeparator" w:id="1">
    <w:p w:rsidR="00D74D3B" w:rsidRDefault="00D74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chineseCountingThousand"/>
      <w:pStyle w:val="a"/>
      <w:suff w:val="space"/>
      <w:lvlText w:val="第%1章"/>
      <w:lvlJc w:val="left"/>
      <w:pPr>
        <w:ind w:left="0" w:firstLine="454"/>
      </w:pPr>
      <w:rPr>
        <w:rFonts w:eastAsia="方正黑体_GBK" w:hAnsi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Ansi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evenAndOddHeaders/>
  <w:drawingGridHorizontalSpacing w:val="308"/>
  <w:drawingGridVerticalSpacing w:val="295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useFELayout/>
    <w:useAltKinsokuLineBreakRules/>
  </w:compat>
  <w:rsids>
    <w:rsidRoot w:val="00172A27"/>
    <w:rsid w:val="FEFFF16B"/>
    <w:rsid w:val="00172A27"/>
    <w:rsid w:val="00D74D3B"/>
    <w:rsid w:val="00DC4559"/>
    <w:rsid w:val="00FD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4" w:semiHidden="0" w:uiPriority="0" w:unhideWhenUsed="0"/>
    <w:lsdException w:name="header" w:semiHidden="0" w:uiPriority="0" w:unhideWhenUsed="0"/>
    <w:lsdException w:name="footer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Default Paragraph Font" w:semiHidden="0" w:uiPriority="0" w:unhideWhenUsed="0"/>
    <w:lsdException w:name="Body Text Indent" w:semiHidden="0" w:uiPriority="0" w:unhideWhenUsed="0"/>
    <w:lsdException w:name="Date" w:semiHidden="0" w:uiPriority="0" w:unhideWhenUsed="0"/>
    <w:lsdException w:name="Body Text First Indent 2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rsid w:val="00DC4559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4">
    <w:name w:val="heading 4"/>
    <w:basedOn w:val="a0"/>
    <w:next w:val="a0"/>
    <w:rsid w:val="00DC4559"/>
    <w:pPr>
      <w:keepNext/>
      <w:keepLines/>
      <w:adjustRightInd w:val="0"/>
      <w:snapToGrid w:val="0"/>
      <w:spacing w:afterLines="50" w:line="520" w:lineRule="exact"/>
      <w:ind w:firstLineChars="200"/>
      <w:outlineLvl w:val="3"/>
    </w:pPr>
    <w:rPr>
      <w:rFonts w:ascii="仿宋_GB2312" w:hAnsi="仿宋_GB2312"/>
      <w:b/>
      <w:spacing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rsid w:val="00DC4559"/>
    <w:pPr>
      <w:spacing w:beforeAutospacing="1" w:after="0" w:line="580" w:lineRule="exact"/>
      <w:ind w:leftChars="0" w:left="0" w:firstLineChars="200"/>
    </w:pPr>
    <w:rPr>
      <w:rFonts w:ascii="仿宋_GB2312" w:eastAsia="仿宋_GB2312"/>
      <w:sz w:val="31"/>
    </w:rPr>
  </w:style>
  <w:style w:type="paragraph" w:styleId="a4">
    <w:name w:val="Body Text Indent"/>
    <w:basedOn w:val="a0"/>
    <w:rsid w:val="00DC4559"/>
    <w:pPr>
      <w:spacing w:after="120" w:line="240" w:lineRule="auto"/>
      <w:ind w:leftChars="200" w:left="200"/>
    </w:pPr>
    <w:rPr>
      <w:rFonts w:ascii="Calibri" w:eastAsia="宋体" w:hAnsi="Calibri"/>
      <w:spacing w:val="0"/>
      <w:sz w:val="21"/>
    </w:rPr>
  </w:style>
  <w:style w:type="paragraph" w:styleId="a5">
    <w:name w:val="Date"/>
    <w:basedOn w:val="a0"/>
    <w:next w:val="a0"/>
    <w:rsid w:val="00DC4559"/>
    <w:pPr>
      <w:spacing w:line="240" w:lineRule="auto"/>
      <w:ind w:leftChars="2500" w:left="2500"/>
    </w:pPr>
    <w:rPr>
      <w:rFonts w:ascii="Calibri" w:eastAsia="宋体" w:hAnsi="Calibri"/>
      <w:spacing w:val="0"/>
      <w:sz w:val="21"/>
    </w:rPr>
  </w:style>
  <w:style w:type="paragraph" w:styleId="a6">
    <w:name w:val="footer"/>
    <w:basedOn w:val="a0"/>
    <w:rsid w:val="00DC45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7">
    <w:name w:val="header"/>
    <w:basedOn w:val="a0"/>
    <w:rsid w:val="00DC45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8">
    <w:name w:val="page number"/>
    <w:basedOn w:val="a1"/>
    <w:rsid w:val="00DC4559"/>
  </w:style>
  <w:style w:type="character" w:styleId="a9">
    <w:name w:val="line number"/>
    <w:basedOn w:val="a1"/>
    <w:rsid w:val="00DC4559"/>
  </w:style>
  <w:style w:type="paragraph" w:customStyle="1" w:styleId="a">
    <w:name w:val="居中"/>
    <w:basedOn w:val="a0"/>
    <w:rsid w:val="00DC4559"/>
    <w:pPr>
      <w:numPr>
        <w:numId w:val="1"/>
      </w:numPr>
    </w:pPr>
  </w:style>
  <w:style w:type="paragraph" w:customStyle="1" w:styleId="1">
    <w:name w:val="列出段落1"/>
    <w:basedOn w:val="a0"/>
    <w:rsid w:val="00DC4559"/>
    <w:pPr>
      <w:spacing w:line="240" w:lineRule="auto"/>
      <w:ind w:firstLineChars="200"/>
    </w:pPr>
    <w:rPr>
      <w:rFonts w:ascii="Calibri" w:eastAsia="宋体" w:hAnsi="Calibri"/>
      <w:spacing w:val="0"/>
      <w:sz w:val="21"/>
    </w:rPr>
  </w:style>
  <w:style w:type="character" w:customStyle="1" w:styleId="4Char">
    <w:name w:val="标题 4 Char"/>
    <w:basedOn w:val="a1"/>
    <w:rsid w:val="00DC4559"/>
    <w:rPr>
      <w:rFonts w:ascii="仿宋_GB2312" w:eastAsia="仿宋_GB2312" w:hAnsi="仿宋_GB2312" w:cs="Times New Roman"/>
      <w:b/>
      <w:sz w:val="32"/>
    </w:rPr>
  </w:style>
  <w:style w:type="character" w:customStyle="1" w:styleId="Char">
    <w:name w:val="页脚 Char"/>
    <w:basedOn w:val="a1"/>
    <w:rsid w:val="00DC4559"/>
    <w:rPr>
      <w:rFonts w:ascii="Times New Roman" w:eastAsia="宋体" w:hAnsi="Times New Roman" w:cs="Times New Roman"/>
      <w:sz w:val="18"/>
    </w:rPr>
  </w:style>
  <w:style w:type="character" w:customStyle="1" w:styleId="Char0">
    <w:name w:val="日期 Char"/>
    <w:basedOn w:val="a1"/>
    <w:rsid w:val="00DC4559"/>
    <w:rPr>
      <w:rFonts w:ascii="Times New Roman" w:eastAsia="宋体" w:hAnsi="Times New Roman" w:cs="Times New Roman"/>
    </w:rPr>
  </w:style>
  <w:style w:type="character" w:customStyle="1" w:styleId="Char1">
    <w:name w:val="页眉 Char"/>
    <w:basedOn w:val="a1"/>
    <w:rsid w:val="00DC4559"/>
    <w:rPr>
      <w:rFonts w:ascii="Times New Roman" w:eastAsia="宋体" w:hAnsi="Times New Roman" w:cs="Times New Roman"/>
      <w:sz w:val="18"/>
    </w:rPr>
  </w:style>
  <w:style w:type="paragraph" w:styleId="aa">
    <w:name w:val="Balloon Text"/>
    <w:basedOn w:val="a0"/>
    <w:link w:val="Char2"/>
    <w:uiPriority w:val="99"/>
    <w:semiHidden/>
    <w:unhideWhenUsed/>
    <w:rsid w:val="00FD447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FD447D"/>
    <w:rPr>
      <w:rFonts w:eastAsia="仿宋_GB2312"/>
      <w:spacing w:val="-6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>Lenovo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2021-09-01T01:26:00Z</dcterms:created>
  <dcterms:modified xsi:type="dcterms:W3CDTF">2021-09-01T01:26:00Z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